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47" w:rsidRDefault="003C0B51">
      <w:pPr>
        <w:spacing w:after="0"/>
        <w:ind w:left="97"/>
        <w:jc w:val="center"/>
      </w:pPr>
      <w:r>
        <w:rPr>
          <w:rFonts w:ascii="Times New Roman" w:eastAsia="Times New Roman" w:hAnsi="Times New Roman" w:cs="Times New Roman"/>
          <w:color w:val="0000FF"/>
          <w:sz w:val="36"/>
        </w:rPr>
        <w:t xml:space="preserve"> </w:t>
      </w:r>
    </w:p>
    <w:p w:rsidR="001F2547" w:rsidRDefault="003C0B51">
      <w:pPr>
        <w:spacing w:after="0"/>
        <w:ind w:left="9"/>
        <w:jc w:val="center"/>
      </w:pPr>
      <w:r>
        <w:rPr>
          <w:rFonts w:ascii="Times New Roman" w:eastAsia="Times New Roman" w:hAnsi="Times New Roman" w:cs="Times New Roman"/>
          <w:color w:val="0000FF"/>
          <w:sz w:val="36"/>
        </w:rPr>
        <w:t xml:space="preserve">&lt;18 Font Hard Return &gt; </w:t>
      </w:r>
    </w:p>
    <w:p w:rsidR="001F2547" w:rsidRDefault="003C0B51">
      <w:pPr>
        <w:spacing w:after="0" w:line="238" w:lineRule="auto"/>
        <w:jc w:val="center"/>
      </w:pPr>
      <w:r>
        <w:rPr>
          <w:rFonts w:ascii="Times New Roman" w:eastAsia="Times New Roman" w:hAnsi="Times New Roman" w:cs="Times New Roman"/>
          <w:b/>
          <w:sz w:val="36"/>
        </w:rPr>
        <w:t xml:space="preserve">Title with Font Size 18pt., Times New Roman, Bold, Centered, and Upper and Lower Case </w:t>
      </w:r>
    </w:p>
    <w:p w:rsidR="001F2547" w:rsidRDefault="003C0B51">
      <w:pPr>
        <w:spacing w:after="5" w:line="251" w:lineRule="auto"/>
        <w:ind w:left="16" w:hanging="10"/>
        <w:jc w:val="center"/>
      </w:pPr>
      <w:r>
        <w:rPr>
          <w:rFonts w:ascii="Times New Roman" w:eastAsia="Times New Roman" w:hAnsi="Times New Roman" w:cs="Times New Roman"/>
          <w:color w:val="0000FF"/>
          <w:sz w:val="24"/>
        </w:rPr>
        <w:t xml:space="preserve">&lt;12 Font Hard Return &gt; </w:t>
      </w:r>
    </w:p>
    <w:p w:rsidR="001F2547" w:rsidRDefault="003C0B51">
      <w:pPr>
        <w:spacing w:after="0"/>
        <w:ind w:left="17" w:right="3" w:hanging="10"/>
        <w:jc w:val="center"/>
      </w:pPr>
      <w:r>
        <w:rPr>
          <w:rFonts w:ascii="Times New Roman" w:eastAsia="Times New Roman" w:hAnsi="Times New Roman" w:cs="Times New Roman"/>
          <w:b/>
          <w:sz w:val="24"/>
        </w:rPr>
        <w:t xml:space="preserve">Author 1, Titles, Ph.D., etc. and Author 2, Titles  </w:t>
      </w:r>
    </w:p>
    <w:p w:rsidR="001F2547" w:rsidRDefault="003C0B51">
      <w:pPr>
        <w:spacing w:after="2"/>
        <w:ind w:left="16" w:hanging="10"/>
        <w:jc w:val="center"/>
      </w:pPr>
      <w:r>
        <w:rPr>
          <w:rFonts w:ascii="Times New Roman" w:eastAsia="Times New Roman" w:hAnsi="Times New Roman" w:cs="Times New Roman"/>
          <w:sz w:val="24"/>
        </w:rPr>
        <w:t xml:space="preserve">Institution 1 </w:t>
      </w:r>
    </w:p>
    <w:p w:rsidR="001F2547" w:rsidRDefault="003C0B51">
      <w:pPr>
        <w:spacing w:after="2"/>
        <w:ind w:left="16" w:right="4" w:hanging="10"/>
        <w:jc w:val="center"/>
      </w:pPr>
      <w:r>
        <w:rPr>
          <w:rFonts w:ascii="Times New Roman" w:eastAsia="Times New Roman" w:hAnsi="Times New Roman" w:cs="Times New Roman"/>
          <w:sz w:val="24"/>
        </w:rPr>
        <w:t xml:space="preserve">Institution 1’s Location </w:t>
      </w:r>
    </w:p>
    <w:p w:rsidR="001F2547" w:rsidRDefault="003C0B51">
      <w:pPr>
        <w:tabs>
          <w:tab w:val="center" w:pos="2286"/>
          <w:tab w:val="center" w:pos="7075"/>
        </w:tabs>
        <w:spacing w:after="0"/>
      </w:pPr>
      <w:r>
        <w:tab/>
      </w:r>
      <w:r>
        <w:rPr>
          <w:rFonts w:ascii="Times New Roman" w:eastAsia="Times New Roman" w:hAnsi="Times New Roman" w:cs="Times New Roman"/>
          <w:b/>
          <w:sz w:val="24"/>
        </w:rPr>
        <w:t xml:space="preserve">Author 3, Titles </w:t>
      </w:r>
      <w:r>
        <w:rPr>
          <w:rFonts w:ascii="Times New Roman" w:eastAsia="Times New Roman" w:hAnsi="Times New Roman" w:cs="Times New Roman"/>
          <w:b/>
          <w:sz w:val="24"/>
        </w:rPr>
        <w:t xml:space="preserve">and Author 4, Titles </w:t>
      </w:r>
      <w:r>
        <w:rPr>
          <w:rFonts w:ascii="Times New Roman" w:eastAsia="Times New Roman" w:hAnsi="Times New Roman" w:cs="Times New Roman"/>
          <w:b/>
          <w:sz w:val="24"/>
        </w:rPr>
        <w:tab/>
        <w:t xml:space="preserve">Author 5, Titles and Author 6, Titles </w:t>
      </w:r>
    </w:p>
    <w:p w:rsidR="001F2547" w:rsidRDefault="003C0B51">
      <w:pPr>
        <w:tabs>
          <w:tab w:val="center" w:pos="2285"/>
          <w:tab w:val="center" w:pos="7074"/>
        </w:tabs>
        <w:spacing w:after="2"/>
      </w:pPr>
      <w:r>
        <w:tab/>
      </w:r>
      <w:r>
        <w:rPr>
          <w:rFonts w:ascii="Times New Roman" w:eastAsia="Times New Roman" w:hAnsi="Times New Roman" w:cs="Times New Roman"/>
          <w:sz w:val="24"/>
        </w:rPr>
        <w:t xml:space="preserve">Institution 2 </w:t>
      </w:r>
      <w:r>
        <w:rPr>
          <w:rFonts w:ascii="Times New Roman" w:eastAsia="Times New Roman" w:hAnsi="Times New Roman" w:cs="Times New Roman"/>
          <w:sz w:val="24"/>
        </w:rPr>
        <w:tab/>
        <w:t xml:space="preserve">Institution 3 </w:t>
      </w:r>
    </w:p>
    <w:p w:rsidR="001F2547" w:rsidRDefault="003C0B51">
      <w:pPr>
        <w:tabs>
          <w:tab w:val="center" w:pos="2285"/>
          <w:tab w:val="center" w:pos="7073"/>
        </w:tabs>
        <w:spacing w:after="2"/>
      </w:pPr>
      <w:r>
        <w:tab/>
      </w:r>
      <w:r>
        <w:rPr>
          <w:rFonts w:ascii="Times New Roman" w:eastAsia="Times New Roman" w:hAnsi="Times New Roman" w:cs="Times New Roman"/>
          <w:sz w:val="24"/>
        </w:rPr>
        <w:t xml:space="preserve">Institution 2’s Location  </w:t>
      </w:r>
      <w:r>
        <w:rPr>
          <w:rFonts w:ascii="Times New Roman" w:eastAsia="Times New Roman" w:hAnsi="Times New Roman" w:cs="Times New Roman"/>
          <w:sz w:val="24"/>
        </w:rPr>
        <w:tab/>
        <w:t xml:space="preserve">Institution 3’s Location  </w:t>
      </w:r>
    </w:p>
    <w:p w:rsidR="001F2547" w:rsidRDefault="003C0B51">
      <w:pPr>
        <w:spacing w:after="5" w:line="251" w:lineRule="auto"/>
        <w:ind w:left="16" w:hanging="10"/>
        <w:jc w:val="center"/>
      </w:pPr>
      <w:r>
        <w:rPr>
          <w:rFonts w:ascii="Times New Roman" w:eastAsia="Times New Roman" w:hAnsi="Times New Roman" w:cs="Times New Roman"/>
          <w:color w:val="0000FF"/>
          <w:sz w:val="24"/>
        </w:rPr>
        <w:t xml:space="preserve">&lt;12 Font Hard Return &gt; </w:t>
      </w:r>
    </w:p>
    <w:p w:rsidR="001F2547" w:rsidRDefault="003C0B51">
      <w:pPr>
        <w:spacing w:after="0"/>
        <w:ind w:right="1"/>
        <w:jc w:val="center"/>
      </w:pPr>
      <w:r>
        <w:rPr>
          <w:rFonts w:ascii="Times New Roman" w:eastAsia="Times New Roman" w:hAnsi="Times New Roman" w:cs="Times New Roman"/>
          <w:sz w:val="20"/>
        </w:rPr>
        <w:t>The abstract should not include the heading "Abstract." It will be formatted within a</w:t>
      </w:r>
      <w:r>
        <w:rPr>
          <w:rFonts w:ascii="Times New Roman" w:eastAsia="Times New Roman" w:hAnsi="Times New Roman" w:cs="Times New Roman"/>
          <w:sz w:val="20"/>
        </w:rPr>
        <w:t xml:space="preserve"> single table.  </w:t>
      </w:r>
    </w:p>
    <w:p w:rsidR="001F2547" w:rsidRDefault="003C0B51">
      <w:pPr>
        <w:spacing w:after="37" w:line="239" w:lineRule="auto"/>
        <w:ind w:left="720" w:right="716"/>
        <w:jc w:val="both"/>
      </w:pPr>
      <w:r>
        <w:rPr>
          <w:rFonts w:ascii="Times New Roman" w:eastAsia="Times New Roman" w:hAnsi="Times New Roman" w:cs="Times New Roman"/>
          <w:sz w:val="20"/>
        </w:rPr>
        <w:t xml:space="preserve">The table size is established by setting the table's width to 100%" and alignment to "centered".  The text within the table is justified left and right and is indented one-half inch from both side margins. Font is 10 pt., Times New Roman. </w:t>
      </w:r>
      <w:r>
        <w:rPr>
          <w:rFonts w:ascii="Times New Roman" w:eastAsia="Times New Roman" w:hAnsi="Times New Roman" w:cs="Times New Roman"/>
          <w:sz w:val="20"/>
        </w:rPr>
        <w:t xml:space="preserve">No hard returns are to be included within the abstract.  </w:t>
      </w:r>
      <w:r>
        <w:rPr>
          <w:rFonts w:ascii="Times New Roman" w:eastAsia="Times New Roman" w:hAnsi="Times New Roman" w:cs="Times New Roman"/>
          <w:color w:val="0000FF"/>
          <w:sz w:val="20"/>
        </w:rPr>
        <w:t xml:space="preserve">&lt;10 Font Hard Return&gt; </w:t>
      </w:r>
      <w:r>
        <w:rPr>
          <w:rFonts w:ascii="Times New Roman" w:eastAsia="Times New Roman" w:hAnsi="Times New Roman" w:cs="Times New Roman"/>
          <w:b/>
          <w:sz w:val="20"/>
        </w:rPr>
        <w:t xml:space="preserve">Keywords: </w:t>
      </w:r>
      <w:r>
        <w:rPr>
          <w:rFonts w:ascii="Times New Roman" w:eastAsia="Times New Roman" w:hAnsi="Times New Roman" w:cs="Times New Roman"/>
          <w:sz w:val="20"/>
        </w:rPr>
        <w:t xml:space="preserve">Provide no more than five key reference words. </w:t>
      </w:r>
      <w:r>
        <w:rPr>
          <w:rFonts w:ascii="Times New Roman" w:eastAsia="Times New Roman" w:hAnsi="Times New Roman" w:cs="Times New Roman"/>
          <w:b/>
          <w:sz w:val="20"/>
        </w:rPr>
        <w:t xml:space="preserve"> </w:t>
      </w:r>
    </w:p>
    <w:p w:rsidR="001F2547" w:rsidRDefault="003C0B51">
      <w:pPr>
        <w:spacing w:after="5" w:line="251" w:lineRule="auto"/>
        <w:ind w:left="16" w:hanging="10"/>
        <w:jc w:val="center"/>
      </w:pPr>
      <w:r>
        <w:rPr>
          <w:rFonts w:ascii="Times New Roman" w:eastAsia="Times New Roman" w:hAnsi="Times New Roman" w:cs="Times New Roman"/>
          <w:color w:val="0000FF"/>
          <w:sz w:val="24"/>
        </w:rPr>
        <w:t xml:space="preserve">&lt;12 Font Hard Return &gt; </w:t>
      </w:r>
    </w:p>
    <w:p w:rsidR="001F2547" w:rsidRDefault="003C0B51">
      <w:pPr>
        <w:spacing w:after="5" w:line="251" w:lineRule="auto"/>
        <w:ind w:left="16" w:hanging="10"/>
        <w:jc w:val="center"/>
      </w:pPr>
      <w:r>
        <w:rPr>
          <w:rFonts w:ascii="Times New Roman" w:eastAsia="Times New Roman" w:hAnsi="Times New Roman" w:cs="Times New Roman"/>
          <w:color w:val="0000FF"/>
          <w:sz w:val="24"/>
        </w:rPr>
        <w:t xml:space="preserve">&lt;12 Font Hard Return &gt; </w:t>
      </w:r>
    </w:p>
    <w:p w:rsidR="001F2547" w:rsidRDefault="003C0B51">
      <w:pPr>
        <w:spacing w:after="0"/>
        <w:ind w:left="17" w:right="7" w:hanging="10"/>
        <w:jc w:val="center"/>
      </w:pPr>
      <w:r>
        <w:rPr>
          <w:rFonts w:ascii="Times New Roman" w:eastAsia="Times New Roman" w:hAnsi="Times New Roman" w:cs="Times New Roman"/>
          <w:b/>
          <w:sz w:val="24"/>
        </w:rPr>
        <w:t xml:space="preserve">Heading Level 1 (2 line space before, and 1 line space after) </w:t>
      </w:r>
    </w:p>
    <w:p w:rsidR="001F2547" w:rsidRDefault="003C0B51">
      <w:pPr>
        <w:spacing w:after="5" w:line="251" w:lineRule="auto"/>
        <w:ind w:left="16" w:right="3" w:hanging="10"/>
        <w:jc w:val="center"/>
      </w:pPr>
      <w:r>
        <w:rPr>
          <w:rFonts w:ascii="Times New Roman" w:eastAsia="Times New Roman" w:hAnsi="Times New Roman" w:cs="Times New Roman"/>
          <w:color w:val="0000FF"/>
          <w:sz w:val="24"/>
        </w:rPr>
        <w:t>&lt;12 Fon</w:t>
      </w:r>
      <w:r>
        <w:rPr>
          <w:rFonts w:ascii="Times New Roman" w:eastAsia="Times New Roman" w:hAnsi="Times New Roman" w:cs="Times New Roman"/>
          <w:color w:val="0000FF"/>
          <w:sz w:val="24"/>
        </w:rPr>
        <w:t xml:space="preserve">t Hard Return&gt; </w:t>
      </w:r>
    </w:p>
    <w:p w:rsidR="001F2547" w:rsidRDefault="003C0B51">
      <w:pPr>
        <w:spacing w:after="0" w:line="249" w:lineRule="auto"/>
        <w:ind w:left="-5" w:hanging="10"/>
      </w:pPr>
      <w:r>
        <w:rPr>
          <w:rFonts w:ascii="Times New Roman" w:eastAsia="Times New Roman" w:hAnsi="Times New Roman" w:cs="Times New Roman"/>
          <w:sz w:val="24"/>
        </w:rPr>
        <w:t>The construction industry has had performance issues for the past twenty years [1, 3, &amp; 5].  The construction industry and construction research programs worldwide have assumed that the problem is industry generated (from GC’s, subs, and ve</w:t>
      </w:r>
      <w:r>
        <w:rPr>
          <w:rFonts w:ascii="Times New Roman" w:eastAsia="Times New Roman" w:hAnsi="Times New Roman" w:cs="Times New Roman"/>
          <w:sz w:val="24"/>
        </w:rPr>
        <w:t>ndors), resulting in more client management, inspection, direction, and different delivery systems (design-build (DB), construction management at risk (CM@Risk), privately financed initiatives (PFI), indefinite delivery, indefinite quantity (IDIQ), job ord</w:t>
      </w:r>
      <w:r>
        <w:rPr>
          <w:rFonts w:ascii="Times New Roman" w:eastAsia="Times New Roman" w:hAnsi="Times New Roman" w:cs="Times New Roman"/>
          <w:sz w:val="24"/>
        </w:rPr>
        <w:t xml:space="preserve">er contracting (JOC), and design, build, and maintain or operate).   </w:t>
      </w:r>
    </w:p>
    <w:p w:rsidR="001F2547" w:rsidRDefault="003C0B51">
      <w:pPr>
        <w:spacing w:after="5" w:line="251" w:lineRule="auto"/>
        <w:ind w:left="16" w:hanging="10"/>
        <w:jc w:val="center"/>
      </w:pPr>
      <w:r>
        <w:rPr>
          <w:rFonts w:ascii="Times New Roman" w:eastAsia="Times New Roman" w:hAnsi="Times New Roman" w:cs="Times New Roman"/>
          <w:color w:val="0000FF"/>
          <w:sz w:val="24"/>
        </w:rPr>
        <w:t xml:space="preserve">&lt;12 Font Hard Return &gt; </w:t>
      </w:r>
    </w:p>
    <w:p w:rsidR="001F2547" w:rsidRDefault="003C0B51">
      <w:pPr>
        <w:spacing w:after="0"/>
        <w:ind w:left="2"/>
        <w:jc w:val="center"/>
      </w:pPr>
      <w:r>
        <w:rPr>
          <w:rFonts w:ascii="Times New Roman" w:eastAsia="Times New Roman" w:hAnsi="Times New Roman" w:cs="Times New Roman"/>
          <w:i/>
          <w:sz w:val="24"/>
        </w:rPr>
        <w:t>Heading Level 2 (1 line space before, and 1 line space after)</w:t>
      </w:r>
      <w:r>
        <w:rPr>
          <w:rFonts w:ascii="Times New Roman" w:eastAsia="Times New Roman" w:hAnsi="Times New Roman" w:cs="Times New Roman"/>
          <w:i/>
          <w:color w:val="800000"/>
          <w:sz w:val="24"/>
        </w:rPr>
        <w:t xml:space="preserve"> </w:t>
      </w:r>
    </w:p>
    <w:p w:rsidR="001F2547" w:rsidRDefault="003C0B51">
      <w:pPr>
        <w:spacing w:after="5" w:line="251" w:lineRule="auto"/>
        <w:ind w:left="16" w:hanging="10"/>
        <w:jc w:val="center"/>
      </w:pPr>
      <w:r>
        <w:rPr>
          <w:rFonts w:ascii="Times New Roman" w:eastAsia="Times New Roman" w:hAnsi="Times New Roman" w:cs="Times New Roman"/>
          <w:color w:val="0000FF"/>
          <w:sz w:val="24"/>
        </w:rPr>
        <w:t xml:space="preserve">&lt;12 Font Hard Return &gt; </w:t>
      </w:r>
    </w:p>
    <w:p w:rsidR="001F2547" w:rsidRDefault="003C0B51">
      <w:pPr>
        <w:spacing w:after="0" w:line="249" w:lineRule="auto"/>
        <w:ind w:left="-5" w:hanging="10"/>
      </w:pPr>
      <w:r>
        <w:rPr>
          <w:rFonts w:ascii="Times New Roman" w:eastAsia="Times New Roman" w:hAnsi="Times New Roman" w:cs="Times New Roman"/>
          <w:sz w:val="24"/>
        </w:rPr>
        <w:t>Other efforts to improve performance have included lean construction, partnering, construction management, and supply chain management.  However, none of the above efforts are based on testing using the scientific method (logical hypothesis that is tested,</w:t>
      </w:r>
      <w:r>
        <w:rPr>
          <w:rFonts w:ascii="Times New Roman" w:eastAsia="Times New Roman" w:hAnsi="Times New Roman" w:cs="Times New Roman"/>
          <w:sz w:val="24"/>
        </w:rPr>
        <w:t xml:space="preserve"> results analyzed and documented with performance numbers, and the hypothesis validated or modified).  As an alternative solution for construction performance failure, the Performance Information Procurement System has been created and tested. </w:t>
      </w:r>
    </w:p>
    <w:p w:rsidR="001F2547" w:rsidRDefault="003C0B51">
      <w:pPr>
        <w:spacing w:after="5" w:line="251" w:lineRule="auto"/>
        <w:ind w:left="16" w:hanging="10"/>
        <w:jc w:val="center"/>
      </w:pPr>
      <w:r>
        <w:rPr>
          <w:rFonts w:ascii="Times New Roman" w:eastAsia="Times New Roman" w:hAnsi="Times New Roman" w:cs="Times New Roman"/>
          <w:color w:val="0000FF"/>
          <w:sz w:val="24"/>
        </w:rPr>
        <w:t>&lt;12 Font Ha</w:t>
      </w:r>
      <w:r>
        <w:rPr>
          <w:rFonts w:ascii="Times New Roman" w:eastAsia="Times New Roman" w:hAnsi="Times New Roman" w:cs="Times New Roman"/>
          <w:color w:val="0000FF"/>
          <w:sz w:val="24"/>
        </w:rPr>
        <w:t xml:space="preserve">rd Return &gt; </w:t>
      </w:r>
    </w:p>
    <w:p w:rsidR="001F2547" w:rsidRDefault="003C0B51">
      <w:pPr>
        <w:spacing w:after="0"/>
      </w:pPr>
      <w:r>
        <w:rPr>
          <w:rFonts w:ascii="Times New Roman" w:eastAsia="Times New Roman" w:hAnsi="Times New Roman" w:cs="Times New Roman"/>
          <w:i/>
          <w:sz w:val="24"/>
        </w:rPr>
        <w:t xml:space="preserve">Heading Level 3 (1 line space before, and 1 line space after) </w:t>
      </w:r>
    </w:p>
    <w:p w:rsidR="001F2547" w:rsidRDefault="003C0B51">
      <w:pPr>
        <w:spacing w:after="0" w:line="249" w:lineRule="auto"/>
        <w:ind w:left="-15" w:right="3079" w:firstLine="3519"/>
      </w:pPr>
      <w:r>
        <w:rPr>
          <w:rFonts w:ascii="Times New Roman" w:eastAsia="Times New Roman" w:hAnsi="Times New Roman" w:cs="Times New Roman"/>
          <w:color w:val="0000FF"/>
          <w:sz w:val="24"/>
        </w:rPr>
        <w:t xml:space="preserve">&lt;12 Font Hard Return &gt; </w:t>
      </w:r>
      <w:r>
        <w:rPr>
          <w:rFonts w:ascii="Times New Roman" w:eastAsia="Times New Roman" w:hAnsi="Times New Roman" w:cs="Times New Roman"/>
          <w:sz w:val="24"/>
        </w:rPr>
        <w:t xml:space="preserve">The testing has been unique for the following reasons: </w:t>
      </w:r>
    </w:p>
    <w:p w:rsidR="001F2547" w:rsidRDefault="003C0B51">
      <w:pPr>
        <w:spacing w:after="5" w:line="251" w:lineRule="auto"/>
        <w:ind w:left="16" w:right="2" w:hanging="10"/>
        <w:jc w:val="center"/>
      </w:pPr>
      <w:r>
        <w:rPr>
          <w:rFonts w:ascii="Times New Roman" w:eastAsia="Times New Roman" w:hAnsi="Times New Roman" w:cs="Times New Roman"/>
          <w:color w:val="0000FF"/>
          <w:sz w:val="24"/>
        </w:rPr>
        <w:t>&lt;12 Font Hard Return between paragraphs&gt;</w:t>
      </w:r>
      <w:r>
        <w:rPr>
          <w:rFonts w:ascii="Times New Roman" w:eastAsia="Times New Roman" w:hAnsi="Times New Roman" w:cs="Times New Roman"/>
          <w:sz w:val="24"/>
        </w:rPr>
        <w:t xml:space="preserve"> </w:t>
      </w:r>
    </w:p>
    <w:p w:rsidR="001F2547" w:rsidRDefault="003C0B51">
      <w:pPr>
        <w:numPr>
          <w:ilvl w:val="0"/>
          <w:numId w:val="1"/>
        </w:numPr>
        <w:spacing w:after="0" w:line="249" w:lineRule="auto"/>
        <w:ind w:hanging="360"/>
      </w:pPr>
      <w:r>
        <w:rPr>
          <w:rFonts w:ascii="Times New Roman" w:eastAsia="Times New Roman" w:hAnsi="Times New Roman" w:cs="Times New Roman"/>
          <w:sz w:val="24"/>
        </w:rPr>
        <w:t xml:space="preserve">&lt;Bullets and Numbers are </w:t>
      </w:r>
      <w:r>
        <w:rPr>
          <w:rFonts w:ascii="Times New Roman" w:eastAsia="Times New Roman" w:hAnsi="Times New Roman" w:cs="Times New Roman"/>
          <w:i/>
          <w:sz w:val="24"/>
        </w:rPr>
        <w:t xml:space="preserve">not </w:t>
      </w:r>
      <w:r>
        <w:rPr>
          <w:rFonts w:ascii="Times New Roman" w:eastAsia="Times New Roman" w:hAnsi="Times New Roman" w:cs="Times New Roman"/>
          <w:sz w:val="24"/>
        </w:rPr>
        <w:t xml:space="preserve">indented&gt; </w:t>
      </w:r>
    </w:p>
    <w:p w:rsidR="001F2547" w:rsidRDefault="003C0B51">
      <w:pPr>
        <w:numPr>
          <w:ilvl w:val="0"/>
          <w:numId w:val="1"/>
        </w:numPr>
        <w:spacing w:after="0" w:line="249" w:lineRule="auto"/>
        <w:ind w:hanging="360"/>
      </w:pPr>
      <w:r>
        <w:rPr>
          <w:rFonts w:ascii="Times New Roman" w:eastAsia="Times New Roman" w:hAnsi="Times New Roman" w:cs="Times New Roman"/>
          <w:sz w:val="24"/>
        </w:rPr>
        <w:lastRenderedPageBreak/>
        <w:t xml:space="preserve">The process has been tested 400 times over 10 years ($260M in construction). </w:t>
      </w:r>
    </w:p>
    <w:p w:rsidR="001F2547" w:rsidRDefault="003C0B51">
      <w:pPr>
        <w:numPr>
          <w:ilvl w:val="0"/>
          <w:numId w:val="1"/>
        </w:numPr>
        <w:spacing w:after="0" w:line="249" w:lineRule="auto"/>
        <w:ind w:hanging="360"/>
      </w:pPr>
      <w:r>
        <w:rPr>
          <w:rFonts w:ascii="Times New Roman" w:eastAsia="Times New Roman" w:hAnsi="Times New Roman" w:cs="Times New Roman"/>
          <w:sz w:val="24"/>
        </w:rPr>
        <w:t xml:space="preserve">The process has resulted in 98% customer satisfaction, construction on time, and without contractor generated cost change orders. </w:t>
      </w:r>
    </w:p>
    <w:p w:rsidR="001F2547" w:rsidRDefault="003C0B51">
      <w:pPr>
        <w:numPr>
          <w:ilvl w:val="0"/>
          <w:numId w:val="1"/>
        </w:numPr>
        <w:spacing w:after="0" w:line="249" w:lineRule="auto"/>
        <w:ind w:hanging="360"/>
      </w:pPr>
      <w:r>
        <w:rPr>
          <w:rFonts w:ascii="Times New Roman" w:eastAsia="Times New Roman" w:hAnsi="Times New Roman" w:cs="Times New Roman"/>
          <w:sz w:val="24"/>
        </w:rPr>
        <w:t>The process showed that contractors continually</w:t>
      </w:r>
      <w:r>
        <w:rPr>
          <w:rFonts w:ascii="Times New Roman" w:eastAsia="Times New Roman" w:hAnsi="Times New Roman" w:cs="Times New Roman"/>
          <w:sz w:val="24"/>
        </w:rPr>
        <w:t xml:space="preserve"> improved with minimal client management. </w:t>
      </w:r>
    </w:p>
    <w:p w:rsidR="001F2547" w:rsidRDefault="003C0B51">
      <w:pPr>
        <w:numPr>
          <w:ilvl w:val="0"/>
          <w:numId w:val="1"/>
        </w:numPr>
        <w:spacing w:after="0" w:line="249" w:lineRule="auto"/>
        <w:ind w:hanging="360"/>
      </w:pPr>
      <w:r>
        <w:rPr>
          <w:rFonts w:ascii="Times New Roman" w:eastAsia="Times New Roman" w:hAnsi="Times New Roman" w:cs="Times New Roman"/>
          <w:sz w:val="24"/>
        </w:rPr>
        <w:t xml:space="preserve">The process has shown that the best value does not necessarily cost more. </w:t>
      </w:r>
    </w:p>
    <w:p w:rsidR="001F2547" w:rsidRDefault="003C0B51">
      <w:pPr>
        <w:numPr>
          <w:ilvl w:val="0"/>
          <w:numId w:val="1"/>
        </w:numPr>
        <w:spacing w:after="30" w:line="249" w:lineRule="auto"/>
        <w:ind w:hanging="360"/>
      </w:pPr>
      <w:r>
        <w:rPr>
          <w:rFonts w:ascii="Times New Roman" w:eastAsia="Times New Roman" w:hAnsi="Times New Roman" w:cs="Times New Roman"/>
          <w:sz w:val="24"/>
        </w:rPr>
        <w:t xml:space="preserve">The process validates the hypothesis that the major source of the construction problem is in the client’s delivery system. </w:t>
      </w:r>
    </w:p>
    <w:p w:rsidR="001F2547" w:rsidRDefault="003C0B51">
      <w:pPr>
        <w:spacing w:after="5" w:line="251" w:lineRule="auto"/>
        <w:ind w:left="16" w:hanging="10"/>
        <w:jc w:val="center"/>
      </w:pPr>
      <w:r>
        <w:rPr>
          <w:rFonts w:ascii="Times New Roman" w:eastAsia="Times New Roman" w:hAnsi="Times New Roman" w:cs="Times New Roman"/>
          <w:color w:val="0000FF"/>
          <w:sz w:val="24"/>
        </w:rPr>
        <w:t xml:space="preserve">&lt;12 Font Hard </w:t>
      </w:r>
      <w:r>
        <w:rPr>
          <w:rFonts w:ascii="Times New Roman" w:eastAsia="Times New Roman" w:hAnsi="Times New Roman" w:cs="Times New Roman"/>
          <w:color w:val="0000FF"/>
          <w:sz w:val="24"/>
        </w:rPr>
        <w:t xml:space="preserve">Return &gt; </w:t>
      </w:r>
    </w:p>
    <w:p w:rsidR="001F2547" w:rsidRDefault="003C0B51">
      <w:pPr>
        <w:spacing w:after="0" w:line="249" w:lineRule="auto"/>
        <w:ind w:left="-5" w:right="76" w:hanging="10"/>
      </w:pPr>
      <w:r>
        <w:rPr>
          <w:rFonts w:ascii="Times New Roman" w:eastAsia="Times New Roman" w:hAnsi="Times New Roman" w:cs="Times New Roman"/>
          <w:i/>
          <w:sz w:val="24"/>
        </w:rPr>
        <w:t xml:space="preserve">Heading Level 4 (1 line space before, in text heading). </w:t>
      </w:r>
      <w:r>
        <w:rPr>
          <w:rFonts w:ascii="Times New Roman" w:eastAsia="Times New Roman" w:hAnsi="Times New Roman" w:cs="Times New Roman"/>
          <w:sz w:val="24"/>
        </w:rPr>
        <w:t>High performance and continuous improvement require a high level of competition.  Without competition, human nature, time, and the passing of information between parties will lead to relatio</w:t>
      </w:r>
      <w:r>
        <w:rPr>
          <w:rFonts w:ascii="Times New Roman" w:eastAsia="Times New Roman" w:hAnsi="Times New Roman" w:cs="Times New Roman"/>
          <w:sz w:val="24"/>
        </w:rPr>
        <w:t>nships.  The authors theorize that relationships share risk, dilute accountability, and lead to lower performance over time.  Competition based on performance forces the contractors to be accountable for their performance.  If a contractor does not perform</w:t>
      </w:r>
      <w:r>
        <w:rPr>
          <w:rFonts w:ascii="Times New Roman" w:eastAsia="Times New Roman" w:hAnsi="Times New Roman" w:cs="Times New Roman"/>
          <w:sz w:val="24"/>
        </w:rPr>
        <w:t>, accountability forces the termination of the contractor.  Best value environments award contracts based on past performance and the ability to minimize risk.  Best value environments place no value on relationships.  Relationships force clients to make b</w:t>
      </w:r>
      <w:r>
        <w:rPr>
          <w:rFonts w:ascii="Times New Roman" w:eastAsia="Times New Roman" w:hAnsi="Times New Roman" w:cs="Times New Roman"/>
          <w:sz w:val="24"/>
        </w:rPr>
        <w:t xml:space="preserve">iased decisions – and decisions lead to risk.  Contrary to popular opinion, relationships, trust, direction, communications to contractors, and time spent by the client’s representatives is maximized in the low bid environment (See Figure 2).   </w:t>
      </w:r>
      <w:r>
        <w:rPr>
          <w:rFonts w:ascii="Times New Roman" w:eastAsia="Times New Roman" w:hAnsi="Times New Roman" w:cs="Times New Roman"/>
          <w:color w:val="0000FF"/>
          <w:sz w:val="24"/>
        </w:rPr>
        <w:t>&lt;12 Font Ha</w:t>
      </w:r>
      <w:r>
        <w:rPr>
          <w:rFonts w:ascii="Times New Roman" w:eastAsia="Times New Roman" w:hAnsi="Times New Roman" w:cs="Times New Roman"/>
          <w:color w:val="0000FF"/>
          <w:sz w:val="24"/>
        </w:rPr>
        <w:t xml:space="preserve">rd Return &gt; </w:t>
      </w:r>
    </w:p>
    <w:p w:rsidR="001F2547" w:rsidRDefault="003C0B51">
      <w:pPr>
        <w:spacing w:after="0" w:line="249" w:lineRule="auto"/>
        <w:ind w:left="-5" w:hanging="10"/>
      </w:pPr>
      <w:r>
        <w:rPr>
          <w:rFonts w:ascii="Times New Roman" w:eastAsia="Times New Roman" w:hAnsi="Times New Roman" w:cs="Times New Roman"/>
          <w:i/>
          <w:sz w:val="24"/>
        </w:rPr>
        <w:t>Table 1</w:t>
      </w:r>
      <w:r>
        <w:rPr>
          <w:rFonts w:ascii="Times New Roman" w:eastAsia="Times New Roman" w:hAnsi="Times New Roman" w:cs="Times New Roman"/>
          <w:sz w:val="24"/>
        </w:rPr>
        <w:t>: Sample analysis of data table explicitness.</w:t>
      </w:r>
      <w:r>
        <w:rPr>
          <w:rFonts w:ascii="Times New Roman" w:eastAsia="Times New Roman" w:hAnsi="Times New Roman" w:cs="Times New Roman"/>
          <w:color w:val="0000FF"/>
          <w:sz w:val="24"/>
        </w:rPr>
        <w:t xml:space="preserve"> &lt;Note table format, option 1&gt;</w:t>
      </w:r>
      <w:r>
        <w:rPr>
          <w:rFonts w:ascii="Times New Roman" w:eastAsia="Times New Roman" w:hAnsi="Times New Roman" w:cs="Times New Roman"/>
          <w:sz w:val="24"/>
        </w:rPr>
        <w:t xml:space="preserve"> </w:t>
      </w:r>
    </w:p>
    <w:tbl>
      <w:tblPr>
        <w:tblStyle w:val="TableGrid"/>
        <w:tblW w:w="9578" w:type="dxa"/>
        <w:tblInd w:w="-108" w:type="dxa"/>
        <w:tblCellMar>
          <w:top w:w="9" w:type="dxa"/>
          <w:left w:w="108" w:type="dxa"/>
          <w:bottom w:w="0" w:type="dxa"/>
          <w:right w:w="98" w:type="dxa"/>
        </w:tblCellMar>
        <w:tblLook w:val="04A0" w:firstRow="1" w:lastRow="0" w:firstColumn="1" w:lastColumn="0" w:noHBand="0" w:noVBand="1"/>
      </w:tblPr>
      <w:tblGrid>
        <w:gridCol w:w="1915"/>
        <w:gridCol w:w="1916"/>
        <w:gridCol w:w="1916"/>
        <w:gridCol w:w="2102"/>
        <w:gridCol w:w="1729"/>
      </w:tblGrid>
      <w:tr w:rsidR="001F2547">
        <w:trPr>
          <w:trHeight w:val="286"/>
        </w:trPr>
        <w:tc>
          <w:tcPr>
            <w:tcW w:w="1915" w:type="dxa"/>
            <w:tcBorders>
              <w:top w:val="single" w:sz="4" w:space="0" w:color="000000"/>
              <w:left w:val="single" w:sz="4" w:space="0" w:color="000000"/>
              <w:bottom w:val="single" w:sz="4" w:space="0" w:color="000000"/>
              <w:right w:val="single" w:sz="4" w:space="0" w:color="000000"/>
            </w:tcBorders>
          </w:tcPr>
          <w:p w:rsidR="001F2547" w:rsidRDefault="003C0B51">
            <w:pPr>
              <w:spacing w:after="0"/>
            </w:pPr>
            <w:r>
              <w:rPr>
                <w:rFonts w:ascii="Times New Roman" w:eastAsia="Times New Roman" w:hAnsi="Times New Roman" w:cs="Times New Roman"/>
                <w:sz w:val="24"/>
              </w:rPr>
              <w:t xml:space="preserve">  </w:t>
            </w:r>
          </w:p>
        </w:tc>
        <w:tc>
          <w:tcPr>
            <w:tcW w:w="3831" w:type="dxa"/>
            <w:gridSpan w:val="2"/>
            <w:tcBorders>
              <w:top w:val="single" w:sz="4" w:space="0" w:color="000000"/>
              <w:left w:val="single" w:sz="4" w:space="0" w:color="000000"/>
              <w:bottom w:val="single" w:sz="4" w:space="0" w:color="000000"/>
              <w:right w:val="single" w:sz="4" w:space="0" w:color="000000"/>
            </w:tcBorders>
          </w:tcPr>
          <w:p w:rsidR="001F2547" w:rsidRDefault="003C0B51">
            <w:pPr>
              <w:spacing w:after="0"/>
              <w:ind w:right="16"/>
              <w:jc w:val="center"/>
            </w:pPr>
            <w:r>
              <w:rPr>
                <w:rFonts w:ascii="Times New Roman" w:eastAsia="Times New Roman" w:hAnsi="Times New Roman" w:cs="Times New Roman"/>
                <w:b/>
                <w:sz w:val="20"/>
              </w:rPr>
              <w:t>Measurement</w:t>
            </w:r>
            <w:r>
              <w:rPr>
                <w:rFonts w:ascii="Times New Roman" w:eastAsia="Times New Roman" w:hAnsi="Times New Roman" w:cs="Times New Roman"/>
                <w:sz w:val="24"/>
              </w:rPr>
              <w:t xml:space="preserve"> </w:t>
            </w:r>
          </w:p>
        </w:tc>
        <w:tc>
          <w:tcPr>
            <w:tcW w:w="2102" w:type="dxa"/>
            <w:tcBorders>
              <w:top w:val="single" w:sz="4" w:space="0" w:color="000000"/>
              <w:left w:val="single" w:sz="4" w:space="0" w:color="000000"/>
              <w:bottom w:val="single" w:sz="4" w:space="0" w:color="000000"/>
              <w:right w:val="nil"/>
            </w:tcBorders>
          </w:tcPr>
          <w:p w:rsidR="001F2547" w:rsidRDefault="003C0B51">
            <w:pPr>
              <w:spacing w:after="0"/>
              <w:jc w:val="right"/>
            </w:pPr>
            <w:r>
              <w:rPr>
                <w:rFonts w:ascii="Times New Roman" w:eastAsia="Times New Roman" w:hAnsi="Times New Roman" w:cs="Times New Roman"/>
                <w:sz w:val="24"/>
              </w:rPr>
              <w:t xml:space="preserve">  </w:t>
            </w:r>
          </w:p>
        </w:tc>
        <w:tc>
          <w:tcPr>
            <w:tcW w:w="1729" w:type="dxa"/>
            <w:tcBorders>
              <w:top w:val="single" w:sz="4" w:space="0" w:color="000000"/>
              <w:left w:val="nil"/>
              <w:bottom w:val="single" w:sz="4" w:space="0" w:color="000000"/>
              <w:right w:val="single" w:sz="4" w:space="0" w:color="000000"/>
            </w:tcBorders>
          </w:tcPr>
          <w:p w:rsidR="001F2547" w:rsidRDefault="001F2547"/>
        </w:tc>
      </w:tr>
      <w:tr w:rsidR="001F2547">
        <w:trPr>
          <w:trHeight w:val="245"/>
        </w:trPr>
        <w:tc>
          <w:tcPr>
            <w:tcW w:w="1915" w:type="dxa"/>
            <w:tcBorders>
              <w:top w:val="single" w:sz="4" w:space="0" w:color="000000"/>
              <w:left w:val="single" w:sz="8" w:space="0" w:color="000000"/>
              <w:bottom w:val="single" w:sz="8" w:space="0" w:color="000000"/>
              <w:right w:val="single" w:sz="8" w:space="0" w:color="000000"/>
            </w:tcBorders>
          </w:tcPr>
          <w:p w:rsidR="001F2547" w:rsidRDefault="003C0B51">
            <w:pPr>
              <w:spacing w:after="0"/>
            </w:pPr>
            <w:r>
              <w:rPr>
                <w:rFonts w:ascii="Times New Roman" w:eastAsia="Times New Roman" w:hAnsi="Times New Roman" w:cs="Times New Roman"/>
                <w:b/>
                <w:sz w:val="20"/>
              </w:rPr>
              <w:t>Equipment Load</w:t>
            </w:r>
            <w:r>
              <w:rPr>
                <w:rFonts w:ascii="Times New Roman" w:eastAsia="Times New Roman" w:hAnsi="Times New Roman" w:cs="Times New Roman"/>
                <w:sz w:val="24"/>
              </w:rPr>
              <w:t xml:space="preserve"> </w:t>
            </w:r>
          </w:p>
        </w:tc>
        <w:tc>
          <w:tcPr>
            <w:tcW w:w="1916" w:type="dxa"/>
            <w:tcBorders>
              <w:top w:val="single" w:sz="4" w:space="0" w:color="000000"/>
              <w:left w:val="single" w:sz="8" w:space="0" w:color="000000"/>
              <w:bottom w:val="single" w:sz="8" w:space="0" w:color="000000"/>
              <w:right w:val="single" w:sz="8" w:space="0" w:color="000000"/>
            </w:tcBorders>
          </w:tcPr>
          <w:p w:rsidR="001F2547" w:rsidRDefault="003C0B51">
            <w:pPr>
              <w:spacing w:after="0"/>
              <w:ind w:right="15"/>
              <w:jc w:val="center"/>
            </w:pPr>
            <w:r>
              <w:rPr>
                <w:rFonts w:ascii="Times New Roman" w:eastAsia="Times New Roman" w:hAnsi="Times New Roman" w:cs="Times New Roman"/>
                <w:b/>
                <w:sz w:val="20"/>
              </w:rPr>
              <w:t>Time</w:t>
            </w:r>
            <w:r>
              <w:rPr>
                <w:rFonts w:ascii="Times New Roman" w:eastAsia="Times New Roman" w:hAnsi="Times New Roman" w:cs="Times New Roman"/>
                <w:sz w:val="24"/>
              </w:rPr>
              <w:t xml:space="preserve"> </w:t>
            </w:r>
          </w:p>
        </w:tc>
        <w:tc>
          <w:tcPr>
            <w:tcW w:w="1916" w:type="dxa"/>
            <w:tcBorders>
              <w:top w:val="single" w:sz="4" w:space="0" w:color="000000"/>
              <w:left w:val="single" w:sz="8" w:space="0" w:color="000000"/>
              <w:bottom w:val="single" w:sz="8" w:space="0" w:color="000000"/>
              <w:right w:val="single" w:sz="8" w:space="0" w:color="000000"/>
            </w:tcBorders>
          </w:tcPr>
          <w:p w:rsidR="001F2547" w:rsidRDefault="003C0B51">
            <w:pPr>
              <w:spacing w:after="0"/>
              <w:ind w:right="13"/>
              <w:jc w:val="center"/>
            </w:pPr>
            <w:r>
              <w:rPr>
                <w:rFonts w:ascii="Times New Roman" w:eastAsia="Times New Roman" w:hAnsi="Times New Roman" w:cs="Times New Roman"/>
                <w:b/>
                <w:sz w:val="20"/>
              </w:rPr>
              <w:t>Distance</w:t>
            </w:r>
            <w:r>
              <w:rPr>
                <w:rFonts w:ascii="Times New Roman" w:eastAsia="Times New Roman" w:hAnsi="Times New Roman" w:cs="Times New Roman"/>
                <w:sz w:val="24"/>
              </w:rPr>
              <w:t xml:space="preserve"> </w:t>
            </w:r>
          </w:p>
        </w:tc>
        <w:tc>
          <w:tcPr>
            <w:tcW w:w="2102" w:type="dxa"/>
            <w:tcBorders>
              <w:top w:val="single" w:sz="4" w:space="0" w:color="000000"/>
              <w:left w:val="single" w:sz="8" w:space="0" w:color="000000"/>
              <w:bottom w:val="single" w:sz="8" w:space="0" w:color="000000"/>
              <w:right w:val="single" w:sz="8" w:space="0" w:color="000000"/>
            </w:tcBorders>
          </w:tcPr>
          <w:p w:rsidR="001F2547" w:rsidRDefault="003C0B51">
            <w:pPr>
              <w:spacing w:after="0"/>
              <w:ind w:right="10"/>
              <w:jc w:val="center"/>
            </w:pPr>
            <w:r>
              <w:rPr>
                <w:rFonts w:ascii="Times New Roman" w:eastAsia="Times New Roman" w:hAnsi="Times New Roman" w:cs="Times New Roman"/>
                <w:b/>
                <w:sz w:val="20"/>
              </w:rPr>
              <w:t>Method</w:t>
            </w:r>
            <w:r>
              <w:rPr>
                <w:rFonts w:ascii="Times New Roman" w:eastAsia="Times New Roman" w:hAnsi="Times New Roman" w:cs="Times New Roman"/>
                <w:sz w:val="24"/>
              </w:rPr>
              <w:t xml:space="preserve"> </w:t>
            </w:r>
          </w:p>
        </w:tc>
        <w:tc>
          <w:tcPr>
            <w:tcW w:w="1729" w:type="dxa"/>
            <w:tcBorders>
              <w:top w:val="single" w:sz="4" w:space="0" w:color="000000"/>
              <w:left w:val="single" w:sz="8" w:space="0" w:color="000000"/>
              <w:bottom w:val="single" w:sz="8" w:space="0" w:color="000000"/>
              <w:right w:val="single" w:sz="8" w:space="0" w:color="000000"/>
            </w:tcBorders>
          </w:tcPr>
          <w:p w:rsidR="001F2547" w:rsidRDefault="003C0B51">
            <w:pPr>
              <w:spacing w:after="0"/>
              <w:ind w:right="13"/>
              <w:jc w:val="center"/>
            </w:pPr>
            <w:r>
              <w:rPr>
                <w:rFonts w:ascii="Times New Roman" w:eastAsia="Times New Roman" w:hAnsi="Times New Roman" w:cs="Times New Roman"/>
                <w:b/>
                <w:sz w:val="20"/>
              </w:rPr>
              <w:t>Total Reserve</w:t>
            </w:r>
            <w:r>
              <w:rPr>
                <w:rFonts w:ascii="Times New Roman" w:eastAsia="Times New Roman" w:hAnsi="Times New Roman" w:cs="Times New Roman"/>
                <w:sz w:val="24"/>
              </w:rPr>
              <w:t xml:space="preserve"> </w:t>
            </w:r>
          </w:p>
        </w:tc>
      </w:tr>
      <w:tr w:rsidR="001F2547">
        <w:trPr>
          <w:trHeight w:val="250"/>
        </w:trPr>
        <w:tc>
          <w:tcPr>
            <w:tcW w:w="1915" w:type="dxa"/>
            <w:tcBorders>
              <w:top w:val="single" w:sz="8" w:space="0" w:color="000000"/>
              <w:left w:val="single" w:sz="8" w:space="0" w:color="000000"/>
              <w:bottom w:val="single" w:sz="8" w:space="0" w:color="000000"/>
              <w:right w:val="single" w:sz="8" w:space="0" w:color="000000"/>
            </w:tcBorders>
          </w:tcPr>
          <w:p w:rsidR="001F2547" w:rsidRDefault="003C0B51">
            <w:pPr>
              <w:spacing w:after="0"/>
            </w:pPr>
            <w:r>
              <w:rPr>
                <w:rFonts w:ascii="Times New Roman" w:eastAsia="Times New Roman" w:hAnsi="Times New Roman" w:cs="Times New Roman"/>
                <w:sz w:val="20"/>
              </w:rPr>
              <w:t>Sand</w:t>
            </w:r>
            <w:r>
              <w:rPr>
                <w:rFonts w:ascii="Times New Roman" w:eastAsia="Times New Roman" w:hAnsi="Times New Roman" w:cs="Times New Roman"/>
                <w:sz w:val="24"/>
              </w:rPr>
              <w:t xml:space="preserve"> </w:t>
            </w:r>
          </w:p>
        </w:tc>
        <w:tc>
          <w:tcPr>
            <w:tcW w:w="1916" w:type="dxa"/>
            <w:tcBorders>
              <w:top w:val="single" w:sz="8" w:space="0" w:color="000000"/>
              <w:left w:val="single" w:sz="8" w:space="0" w:color="000000"/>
              <w:bottom w:val="single" w:sz="8" w:space="0" w:color="000000"/>
              <w:right w:val="single" w:sz="8" w:space="0" w:color="000000"/>
            </w:tcBorders>
          </w:tcPr>
          <w:p w:rsidR="001F2547" w:rsidRDefault="003C0B51">
            <w:pPr>
              <w:spacing w:after="0"/>
              <w:ind w:right="12"/>
              <w:jc w:val="center"/>
            </w:pPr>
            <w:r>
              <w:rPr>
                <w:rFonts w:ascii="Times New Roman" w:eastAsia="Times New Roman" w:hAnsi="Times New Roman" w:cs="Times New Roman"/>
                <w:sz w:val="20"/>
              </w:rPr>
              <w:t>1:54 hr.</w:t>
            </w:r>
            <w:r>
              <w:rPr>
                <w:rFonts w:ascii="Times New Roman" w:eastAsia="Times New Roman" w:hAnsi="Times New Roman" w:cs="Times New Roman"/>
                <w:sz w:val="24"/>
              </w:rPr>
              <w:t xml:space="preserve"> </w:t>
            </w:r>
          </w:p>
        </w:tc>
        <w:tc>
          <w:tcPr>
            <w:tcW w:w="1916" w:type="dxa"/>
            <w:tcBorders>
              <w:top w:val="single" w:sz="8" w:space="0" w:color="000000"/>
              <w:left w:val="single" w:sz="8" w:space="0" w:color="000000"/>
              <w:bottom w:val="single" w:sz="8" w:space="0" w:color="000000"/>
              <w:right w:val="single" w:sz="8" w:space="0" w:color="000000"/>
            </w:tcBorders>
          </w:tcPr>
          <w:p w:rsidR="001F2547" w:rsidRDefault="003C0B51">
            <w:pPr>
              <w:spacing w:after="0"/>
              <w:ind w:right="14"/>
              <w:jc w:val="center"/>
            </w:pPr>
            <w:r>
              <w:rPr>
                <w:rFonts w:ascii="Times New Roman" w:eastAsia="Times New Roman" w:hAnsi="Times New Roman" w:cs="Times New Roman"/>
                <w:sz w:val="20"/>
              </w:rPr>
              <w:t>2.5 mi.</w:t>
            </w:r>
            <w:r>
              <w:rPr>
                <w:rFonts w:ascii="Times New Roman" w:eastAsia="Times New Roman" w:hAnsi="Times New Roman" w:cs="Times New Roman"/>
                <w:sz w:val="24"/>
              </w:rPr>
              <w:t xml:space="preserve"> </w:t>
            </w:r>
          </w:p>
        </w:tc>
        <w:tc>
          <w:tcPr>
            <w:tcW w:w="2102" w:type="dxa"/>
            <w:tcBorders>
              <w:top w:val="single" w:sz="8" w:space="0" w:color="000000"/>
              <w:left w:val="single" w:sz="8" w:space="0" w:color="000000"/>
              <w:bottom w:val="single" w:sz="8" w:space="0" w:color="000000"/>
              <w:right w:val="single" w:sz="8" w:space="0" w:color="000000"/>
            </w:tcBorders>
          </w:tcPr>
          <w:p w:rsidR="001F2547" w:rsidRDefault="003C0B51">
            <w:pPr>
              <w:spacing w:after="0"/>
              <w:ind w:right="16"/>
              <w:jc w:val="center"/>
            </w:pPr>
            <w:r>
              <w:rPr>
                <w:rFonts w:ascii="Times New Roman" w:eastAsia="Times New Roman" w:hAnsi="Times New Roman" w:cs="Times New Roman"/>
                <w:sz w:val="20"/>
              </w:rPr>
              <w:t>2 ton dual axle</w:t>
            </w:r>
            <w:r>
              <w:rPr>
                <w:rFonts w:ascii="Times New Roman" w:eastAsia="Times New Roman" w:hAnsi="Times New Roman" w:cs="Times New Roman"/>
                <w:sz w:val="24"/>
              </w:rPr>
              <w:t xml:space="preserve"> </w:t>
            </w:r>
          </w:p>
        </w:tc>
        <w:tc>
          <w:tcPr>
            <w:tcW w:w="1729" w:type="dxa"/>
            <w:tcBorders>
              <w:top w:val="single" w:sz="8" w:space="0" w:color="000000"/>
              <w:left w:val="single" w:sz="8" w:space="0" w:color="000000"/>
              <w:bottom w:val="single" w:sz="8" w:space="0" w:color="000000"/>
              <w:right w:val="single" w:sz="8" w:space="0" w:color="000000"/>
            </w:tcBorders>
          </w:tcPr>
          <w:p w:rsidR="001F2547" w:rsidRDefault="003C0B51">
            <w:pPr>
              <w:spacing w:after="0"/>
              <w:ind w:right="11"/>
              <w:jc w:val="center"/>
            </w:pPr>
            <w:r>
              <w:rPr>
                <w:rFonts w:ascii="Times New Roman" w:eastAsia="Times New Roman" w:hAnsi="Times New Roman" w:cs="Times New Roman"/>
                <w:sz w:val="20"/>
              </w:rPr>
              <w:t>75%</w:t>
            </w:r>
            <w:r>
              <w:rPr>
                <w:rFonts w:ascii="Times New Roman" w:eastAsia="Times New Roman" w:hAnsi="Times New Roman" w:cs="Times New Roman"/>
                <w:sz w:val="24"/>
              </w:rPr>
              <w:t xml:space="preserve"> </w:t>
            </w:r>
          </w:p>
        </w:tc>
      </w:tr>
      <w:tr w:rsidR="001F2547">
        <w:trPr>
          <w:trHeight w:val="250"/>
        </w:trPr>
        <w:tc>
          <w:tcPr>
            <w:tcW w:w="1915" w:type="dxa"/>
            <w:tcBorders>
              <w:top w:val="single" w:sz="8" w:space="0" w:color="000000"/>
              <w:left w:val="single" w:sz="8" w:space="0" w:color="000000"/>
              <w:bottom w:val="single" w:sz="8" w:space="0" w:color="000000"/>
              <w:right w:val="single" w:sz="8" w:space="0" w:color="000000"/>
            </w:tcBorders>
          </w:tcPr>
          <w:p w:rsidR="001F2547" w:rsidRDefault="003C0B51">
            <w:pPr>
              <w:spacing w:after="0"/>
            </w:pPr>
            <w:r>
              <w:rPr>
                <w:rFonts w:ascii="Times New Roman" w:eastAsia="Times New Roman" w:hAnsi="Times New Roman" w:cs="Times New Roman"/>
                <w:sz w:val="20"/>
              </w:rPr>
              <w:t>Dirt</w:t>
            </w:r>
            <w:r>
              <w:rPr>
                <w:rFonts w:ascii="Times New Roman" w:eastAsia="Times New Roman" w:hAnsi="Times New Roman" w:cs="Times New Roman"/>
                <w:sz w:val="24"/>
              </w:rPr>
              <w:t xml:space="preserve"> </w:t>
            </w:r>
          </w:p>
        </w:tc>
        <w:tc>
          <w:tcPr>
            <w:tcW w:w="1916" w:type="dxa"/>
            <w:tcBorders>
              <w:top w:val="single" w:sz="8" w:space="0" w:color="000000"/>
              <w:left w:val="single" w:sz="8" w:space="0" w:color="000000"/>
              <w:bottom w:val="single" w:sz="8" w:space="0" w:color="000000"/>
              <w:right w:val="single" w:sz="8" w:space="0" w:color="000000"/>
            </w:tcBorders>
          </w:tcPr>
          <w:p w:rsidR="001F2547" w:rsidRDefault="003C0B51">
            <w:pPr>
              <w:spacing w:after="0"/>
              <w:ind w:right="12"/>
              <w:jc w:val="center"/>
            </w:pPr>
            <w:r>
              <w:rPr>
                <w:rFonts w:ascii="Times New Roman" w:eastAsia="Times New Roman" w:hAnsi="Times New Roman" w:cs="Times New Roman"/>
                <w:sz w:val="20"/>
              </w:rPr>
              <w:t>2:17 hr.</w:t>
            </w:r>
            <w:r>
              <w:rPr>
                <w:rFonts w:ascii="Times New Roman" w:eastAsia="Times New Roman" w:hAnsi="Times New Roman" w:cs="Times New Roman"/>
                <w:sz w:val="24"/>
              </w:rPr>
              <w:t xml:space="preserve"> </w:t>
            </w:r>
          </w:p>
        </w:tc>
        <w:tc>
          <w:tcPr>
            <w:tcW w:w="1916" w:type="dxa"/>
            <w:tcBorders>
              <w:top w:val="single" w:sz="8" w:space="0" w:color="000000"/>
              <w:left w:val="single" w:sz="8" w:space="0" w:color="000000"/>
              <w:bottom w:val="single" w:sz="8" w:space="0" w:color="000000"/>
              <w:right w:val="single" w:sz="8" w:space="0" w:color="000000"/>
            </w:tcBorders>
          </w:tcPr>
          <w:p w:rsidR="001F2547" w:rsidRDefault="003C0B51">
            <w:pPr>
              <w:spacing w:after="0"/>
              <w:ind w:right="14"/>
              <w:jc w:val="center"/>
            </w:pPr>
            <w:r>
              <w:rPr>
                <w:rFonts w:ascii="Times New Roman" w:eastAsia="Times New Roman" w:hAnsi="Times New Roman" w:cs="Times New Roman"/>
                <w:sz w:val="20"/>
              </w:rPr>
              <w:t>2.3 mi.</w:t>
            </w:r>
            <w:r>
              <w:rPr>
                <w:rFonts w:ascii="Times New Roman" w:eastAsia="Times New Roman" w:hAnsi="Times New Roman" w:cs="Times New Roman"/>
                <w:sz w:val="24"/>
              </w:rPr>
              <w:t xml:space="preserve"> </w:t>
            </w:r>
          </w:p>
        </w:tc>
        <w:tc>
          <w:tcPr>
            <w:tcW w:w="2102" w:type="dxa"/>
            <w:tcBorders>
              <w:top w:val="single" w:sz="8" w:space="0" w:color="000000"/>
              <w:left w:val="single" w:sz="8" w:space="0" w:color="000000"/>
              <w:bottom w:val="single" w:sz="8" w:space="0" w:color="000000"/>
              <w:right w:val="single" w:sz="8" w:space="0" w:color="000000"/>
            </w:tcBorders>
          </w:tcPr>
          <w:p w:rsidR="001F2547" w:rsidRDefault="003C0B51">
            <w:pPr>
              <w:spacing w:after="0"/>
              <w:ind w:right="16"/>
              <w:jc w:val="center"/>
            </w:pPr>
            <w:r>
              <w:rPr>
                <w:rFonts w:ascii="Times New Roman" w:eastAsia="Times New Roman" w:hAnsi="Times New Roman" w:cs="Times New Roman"/>
                <w:sz w:val="20"/>
              </w:rPr>
              <w:t>1.5 ton single axle</w:t>
            </w:r>
            <w:r>
              <w:rPr>
                <w:rFonts w:ascii="Times New Roman" w:eastAsia="Times New Roman" w:hAnsi="Times New Roman" w:cs="Times New Roman"/>
                <w:sz w:val="24"/>
              </w:rPr>
              <w:t xml:space="preserve"> </w:t>
            </w:r>
          </w:p>
        </w:tc>
        <w:tc>
          <w:tcPr>
            <w:tcW w:w="1729" w:type="dxa"/>
            <w:tcBorders>
              <w:top w:val="single" w:sz="8" w:space="0" w:color="000000"/>
              <w:left w:val="single" w:sz="8" w:space="0" w:color="000000"/>
              <w:bottom w:val="single" w:sz="8" w:space="0" w:color="000000"/>
              <w:right w:val="single" w:sz="8" w:space="0" w:color="000000"/>
            </w:tcBorders>
          </w:tcPr>
          <w:p w:rsidR="001F2547" w:rsidRDefault="003C0B51">
            <w:pPr>
              <w:spacing w:after="0"/>
              <w:ind w:right="11"/>
              <w:jc w:val="center"/>
            </w:pPr>
            <w:r>
              <w:rPr>
                <w:rFonts w:ascii="Times New Roman" w:eastAsia="Times New Roman" w:hAnsi="Times New Roman" w:cs="Times New Roman"/>
                <w:sz w:val="20"/>
              </w:rPr>
              <w:t>16%</w:t>
            </w:r>
            <w:r>
              <w:rPr>
                <w:rFonts w:ascii="Times New Roman" w:eastAsia="Times New Roman" w:hAnsi="Times New Roman" w:cs="Times New Roman"/>
                <w:sz w:val="24"/>
              </w:rPr>
              <w:t xml:space="preserve"> </w:t>
            </w:r>
          </w:p>
        </w:tc>
      </w:tr>
      <w:tr w:rsidR="001F2547">
        <w:trPr>
          <w:trHeight w:val="250"/>
        </w:trPr>
        <w:tc>
          <w:tcPr>
            <w:tcW w:w="1915" w:type="dxa"/>
            <w:tcBorders>
              <w:top w:val="single" w:sz="8" w:space="0" w:color="000000"/>
              <w:left w:val="single" w:sz="8" w:space="0" w:color="000000"/>
              <w:bottom w:val="single" w:sz="8" w:space="0" w:color="000000"/>
              <w:right w:val="single" w:sz="8" w:space="0" w:color="000000"/>
            </w:tcBorders>
          </w:tcPr>
          <w:p w:rsidR="001F2547" w:rsidRDefault="003C0B51">
            <w:pPr>
              <w:spacing w:after="0"/>
            </w:pPr>
            <w:r>
              <w:rPr>
                <w:rFonts w:ascii="Times New Roman" w:eastAsia="Times New Roman" w:hAnsi="Times New Roman" w:cs="Times New Roman"/>
                <w:sz w:val="20"/>
              </w:rPr>
              <w:t>Gravel</w:t>
            </w:r>
            <w:r>
              <w:rPr>
                <w:rFonts w:ascii="Times New Roman" w:eastAsia="Times New Roman" w:hAnsi="Times New Roman" w:cs="Times New Roman"/>
                <w:sz w:val="24"/>
              </w:rPr>
              <w:t xml:space="preserve"> </w:t>
            </w:r>
          </w:p>
        </w:tc>
        <w:tc>
          <w:tcPr>
            <w:tcW w:w="1916" w:type="dxa"/>
            <w:tcBorders>
              <w:top w:val="single" w:sz="8" w:space="0" w:color="000000"/>
              <w:left w:val="single" w:sz="8" w:space="0" w:color="000000"/>
              <w:bottom w:val="single" w:sz="8" w:space="0" w:color="000000"/>
              <w:right w:val="single" w:sz="8" w:space="0" w:color="000000"/>
            </w:tcBorders>
          </w:tcPr>
          <w:p w:rsidR="001F2547" w:rsidRDefault="003C0B51">
            <w:pPr>
              <w:spacing w:after="0"/>
              <w:ind w:right="12"/>
              <w:jc w:val="center"/>
            </w:pPr>
            <w:r>
              <w:rPr>
                <w:rFonts w:ascii="Times New Roman" w:eastAsia="Times New Roman" w:hAnsi="Times New Roman" w:cs="Times New Roman"/>
                <w:sz w:val="20"/>
              </w:rPr>
              <w:t>1:47 hr.</w:t>
            </w:r>
            <w:r>
              <w:rPr>
                <w:rFonts w:ascii="Times New Roman" w:eastAsia="Times New Roman" w:hAnsi="Times New Roman" w:cs="Times New Roman"/>
                <w:sz w:val="24"/>
              </w:rPr>
              <w:t xml:space="preserve"> </w:t>
            </w:r>
          </w:p>
        </w:tc>
        <w:tc>
          <w:tcPr>
            <w:tcW w:w="1916" w:type="dxa"/>
            <w:tcBorders>
              <w:top w:val="single" w:sz="8" w:space="0" w:color="000000"/>
              <w:left w:val="single" w:sz="8" w:space="0" w:color="000000"/>
              <w:bottom w:val="single" w:sz="8" w:space="0" w:color="000000"/>
              <w:right w:val="single" w:sz="8" w:space="0" w:color="000000"/>
            </w:tcBorders>
          </w:tcPr>
          <w:p w:rsidR="001F2547" w:rsidRDefault="003C0B51">
            <w:pPr>
              <w:spacing w:after="0"/>
              <w:ind w:right="14"/>
              <w:jc w:val="center"/>
            </w:pPr>
            <w:r>
              <w:rPr>
                <w:rFonts w:ascii="Times New Roman" w:eastAsia="Times New Roman" w:hAnsi="Times New Roman" w:cs="Times New Roman"/>
                <w:sz w:val="20"/>
              </w:rPr>
              <w:t>1.3 mi.</w:t>
            </w:r>
            <w:r>
              <w:rPr>
                <w:rFonts w:ascii="Times New Roman" w:eastAsia="Times New Roman" w:hAnsi="Times New Roman" w:cs="Times New Roman"/>
                <w:sz w:val="24"/>
              </w:rPr>
              <w:t xml:space="preserve"> </w:t>
            </w:r>
          </w:p>
        </w:tc>
        <w:tc>
          <w:tcPr>
            <w:tcW w:w="2102" w:type="dxa"/>
            <w:tcBorders>
              <w:top w:val="single" w:sz="8" w:space="0" w:color="000000"/>
              <w:left w:val="single" w:sz="8" w:space="0" w:color="000000"/>
              <w:bottom w:val="single" w:sz="8" w:space="0" w:color="000000"/>
              <w:right w:val="single" w:sz="8" w:space="0" w:color="000000"/>
            </w:tcBorders>
          </w:tcPr>
          <w:p w:rsidR="001F2547" w:rsidRDefault="003C0B51">
            <w:pPr>
              <w:spacing w:after="0"/>
              <w:ind w:right="15"/>
              <w:jc w:val="center"/>
            </w:pPr>
            <w:r>
              <w:rPr>
                <w:rFonts w:ascii="Times New Roman" w:eastAsia="Times New Roman" w:hAnsi="Times New Roman" w:cs="Times New Roman"/>
                <w:sz w:val="20"/>
              </w:rPr>
              <w:t>18 yd. Dump</w:t>
            </w:r>
            <w:r>
              <w:rPr>
                <w:rFonts w:ascii="Times New Roman" w:eastAsia="Times New Roman" w:hAnsi="Times New Roman" w:cs="Times New Roman"/>
                <w:sz w:val="24"/>
              </w:rPr>
              <w:t xml:space="preserve"> </w:t>
            </w:r>
          </w:p>
        </w:tc>
        <w:tc>
          <w:tcPr>
            <w:tcW w:w="1729" w:type="dxa"/>
            <w:tcBorders>
              <w:top w:val="single" w:sz="8" w:space="0" w:color="000000"/>
              <w:left w:val="single" w:sz="8" w:space="0" w:color="000000"/>
              <w:bottom w:val="single" w:sz="8" w:space="0" w:color="000000"/>
              <w:right w:val="single" w:sz="8" w:space="0" w:color="000000"/>
            </w:tcBorders>
          </w:tcPr>
          <w:p w:rsidR="001F2547" w:rsidRDefault="003C0B51">
            <w:pPr>
              <w:spacing w:after="0"/>
              <w:ind w:right="11"/>
              <w:jc w:val="center"/>
            </w:pPr>
            <w:r>
              <w:rPr>
                <w:rFonts w:ascii="Times New Roman" w:eastAsia="Times New Roman" w:hAnsi="Times New Roman" w:cs="Times New Roman"/>
                <w:sz w:val="20"/>
              </w:rPr>
              <w:t>54%</w:t>
            </w:r>
            <w:r>
              <w:rPr>
                <w:rFonts w:ascii="Times New Roman" w:eastAsia="Times New Roman" w:hAnsi="Times New Roman" w:cs="Times New Roman"/>
                <w:sz w:val="24"/>
              </w:rPr>
              <w:t xml:space="preserve"> </w:t>
            </w:r>
          </w:p>
        </w:tc>
      </w:tr>
      <w:tr w:rsidR="001F2547">
        <w:trPr>
          <w:trHeight w:val="252"/>
        </w:trPr>
        <w:tc>
          <w:tcPr>
            <w:tcW w:w="7849" w:type="dxa"/>
            <w:gridSpan w:val="4"/>
            <w:tcBorders>
              <w:top w:val="single" w:sz="8" w:space="0" w:color="000000"/>
              <w:left w:val="single" w:sz="8" w:space="0" w:color="000000"/>
              <w:bottom w:val="single" w:sz="8" w:space="0" w:color="000000"/>
              <w:right w:val="nil"/>
            </w:tcBorders>
          </w:tcPr>
          <w:p w:rsidR="001F2547" w:rsidRDefault="003C0B51">
            <w:pPr>
              <w:spacing w:after="0"/>
            </w:pPr>
            <w:r>
              <w:rPr>
                <w:rFonts w:ascii="Times New Roman" w:eastAsia="Times New Roman" w:hAnsi="Times New Roman" w:cs="Times New Roman"/>
                <w:sz w:val="20"/>
              </w:rPr>
              <w:t>Note. The reserve values represent the mean percentages of correctly traveled loads</w:t>
            </w:r>
            <w:r>
              <w:rPr>
                <w:rFonts w:ascii="Times New Roman" w:eastAsia="Times New Roman" w:hAnsi="Times New Roman" w:cs="Times New Roman"/>
                <w:sz w:val="24"/>
              </w:rPr>
              <w:t xml:space="preserve"> </w:t>
            </w:r>
          </w:p>
        </w:tc>
        <w:tc>
          <w:tcPr>
            <w:tcW w:w="1729" w:type="dxa"/>
            <w:tcBorders>
              <w:top w:val="single" w:sz="8" w:space="0" w:color="000000"/>
              <w:left w:val="nil"/>
              <w:bottom w:val="single" w:sz="8" w:space="0" w:color="000000"/>
              <w:right w:val="single" w:sz="8" w:space="0" w:color="000000"/>
            </w:tcBorders>
          </w:tcPr>
          <w:p w:rsidR="001F2547" w:rsidRDefault="001F2547"/>
        </w:tc>
      </w:tr>
    </w:tbl>
    <w:p w:rsidR="001F2547" w:rsidRDefault="003C0B51">
      <w:pPr>
        <w:spacing w:after="5" w:line="251" w:lineRule="auto"/>
        <w:ind w:left="16" w:hanging="10"/>
        <w:jc w:val="center"/>
      </w:pPr>
      <w:r>
        <w:rPr>
          <w:rFonts w:ascii="Times New Roman" w:eastAsia="Times New Roman" w:hAnsi="Times New Roman" w:cs="Times New Roman"/>
          <w:color w:val="0000FF"/>
          <w:sz w:val="24"/>
        </w:rPr>
        <w:t xml:space="preserve">&lt;12 Font Hard Return &gt; </w:t>
      </w:r>
    </w:p>
    <w:p w:rsidR="001F2547" w:rsidRDefault="003C0B51">
      <w:pPr>
        <w:spacing w:after="0" w:line="249" w:lineRule="auto"/>
        <w:ind w:left="-5" w:hanging="10"/>
      </w:pPr>
      <w:r>
        <w:rPr>
          <w:rFonts w:ascii="Times New Roman" w:eastAsia="Times New Roman" w:hAnsi="Times New Roman" w:cs="Times New Roman"/>
          <w:sz w:val="24"/>
        </w:rPr>
        <w:t>The value of management is maximized when the various participants do not understand their function.  Managers are forced to make decisions and exercise control to maintain the system [4].  In an efficient process, management is minimized and the operators</w:t>
      </w:r>
      <w:r>
        <w:rPr>
          <w:rFonts w:ascii="Times New Roman" w:eastAsia="Times New Roman" w:hAnsi="Times New Roman" w:cs="Times New Roman"/>
          <w:sz w:val="24"/>
        </w:rPr>
        <w:t xml:space="preserve"> control the quality of their own work.  The passing of technical information between participants, once the construction event has begun, is minimized.   </w:t>
      </w:r>
    </w:p>
    <w:p w:rsidR="001F2547" w:rsidRDefault="003C0B51">
      <w:pPr>
        <w:tabs>
          <w:tab w:val="center" w:pos="4606"/>
        </w:tabs>
        <w:spacing w:after="0"/>
        <w:ind w:left="-15"/>
      </w:pP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0000FF"/>
          <w:sz w:val="24"/>
        </w:rPr>
        <w:tab/>
        <w:t xml:space="preserve"> &lt;12 Font Hard Return &gt; </w:t>
      </w:r>
    </w:p>
    <w:p w:rsidR="001F2547" w:rsidRDefault="003C0B51">
      <w:pPr>
        <w:spacing w:after="0" w:line="249" w:lineRule="auto"/>
        <w:ind w:left="-5" w:hanging="10"/>
      </w:pPr>
      <w:r>
        <w:rPr>
          <w:rFonts w:ascii="Times New Roman" w:eastAsia="Times New Roman" w:hAnsi="Times New Roman" w:cs="Times New Roman"/>
          <w:i/>
          <w:sz w:val="24"/>
        </w:rPr>
        <w:t>Table 2</w:t>
      </w:r>
      <w:r>
        <w:rPr>
          <w:rFonts w:ascii="Times New Roman" w:eastAsia="Times New Roman" w:hAnsi="Times New Roman" w:cs="Times New Roman"/>
          <w:sz w:val="24"/>
        </w:rPr>
        <w:t>: Sample analysis of data table explicitness</w:t>
      </w:r>
      <w:r>
        <w:rPr>
          <w:rFonts w:ascii="Times New Roman" w:eastAsia="Times New Roman" w:hAnsi="Times New Roman" w:cs="Times New Roman"/>
          <w:color w:val="0000FF"/>
          <w:sz w:val="24"/>
        </w:rPr>
        <w:t xml:space="preserve">. &lt;Note table format, </w:t>
      </w:r>
      <w:r>
        <w:rPr>
          <w:rFonts w:ascii="Times New Roman" w:eastAsia="Times New Roman" w:hAnsi="Times New Roman" w:cs="Times New Roman"/>
          <w:color w:val="0000FF"/>
          <w:sz w:val="24"/>
        </w:rPr>
        <w:t>option 2&gt;</w:t>
      </w:r>
      <w:r>
        <w:rPr>
          <w:rFonts w:ascii="Times New Roman" w:eastAsia="Times New Roman" w:hAnsi="Times New Roman" w:cs="Times New Roman"/>
          <w:sz w:val="24"/>
        </w:rPr>
        <w:t xml:space="preserve"> </w:t>
      </w:r>
    </w:p>
    <w:tbl>
      <w:tblPr>
        <w:tblStyle w:val="TableGrid"/>
        <w:tblW w:w="9577" w:type="dxa"/>
        <w:tblInd w:w="-108" w:type="dxa"/>
        <w:tblCellMar>
          <w:top w:w="0" w:type="dxa"/>
          <w:left w:w="0" w:type="dxa"/>
          <w:bottom w:w="0" w:type="dxa"/>
          <w:right w:w="115" w:type="dxa"/>
        </w:tblCellMar>
        <w:tblLook w:val="04A0" w:firstRow="1" w:lastRow="0" w:firstColumn="1" w:lastColumn="0" w:noHBand="0" w:noVBand="1"/>
      </w:tblPr>
      <w:tblGrid>
        <w:gridCol w:w="2560"/>
        <w:gridCol w:w="1861"/>
        <w:gridCol w:w="1642"/>
        <w:gridCol w:w="2057"/>
        <w:gridCol w:w="1457"/>
      </w:tblGrid>
      <w:tr w:rsidR="001F2547">
        <w:trPr>
          <w:trHeight w:val="295"/>
        </w:trPr>
        <w:tc>
          <w:tcPr>
            <w:tcW w:w="2561" w:type="dxa"/>
            <w:tcBorders>
              <w:top w:val="single" w:sz="8" w:space="0" w:color="000000"/>
              <w:left w:val="nil"/>
              <w:bottom w:val="single" w:sz="8" w:space="0" w:color="000000"/>
              <w:right w:val="nil"/>
            </w:tcBorders>
          </w:tcPr>
          <w:p w:rsidR="001F2547" w:rsidRDefault="003C0B51">
            <w:pPr>
              <w:spacing w:after="0"/>
              <w:ind w:left="108"/>
            </w:pPr>
            <w:r>
              <w:rPr>
                <w:rFonts w:ascii="Times New Roman" w:eastAsia="Times New Roman" w:hAnsi="Times New Roman" w:cs="Times New Roman"/>
                <w:sz w:val="24"/>
              </w:rPr>
              <w:t xml:space="preserve">  </w:t>
            </w:r>
          </w:p>
        </w:tc>
        <w:tc>
          <w:tcPr>
            <w:tcW w:w="3503" w:type="dxa"/>
            <w:gridSpan w:val="2"/>
            <w:tcBorders>
              <w:top w:val="single" w:sz="8" w:space="0" w:color="000000"/>
              <w:left w:val="nil"/>
              <w:bottom w:val="single" w:sz="8" w:space="0" w:color="000000"/>
              <w:right w:val="nil"/>
            </w:tcBorders>
          </w:tcPr>
          <w:p w:rsidR="001F2547" w:rsidRDefault="003C0B51">
            <w:pPr>
              <w:spacing w:after="0"/>
              <w:ind w:left="680"/>
            </w:pPr>
            <w:r>
              <w:rPr>
                <w:rFonts w:ascii="Times New Roman" w:eastAsia="Times New Roman" w:hAnsi="Times New Roman" w:cs="Times New Roman"/>
                <w:b/>
                <w:sz w:val="20"/>
              </w:rPr>
              <w:t>Measurement</w:t>
            </w:r>
            <w:r>
              <w:rPr>
                <w:rFonts w:ascii="Times New Roman" w:eastAsia="Times New Roman" w:hAnsi="Times New Roman" w:cs="Times New Roman"/>
                <w:sz w:val="24"/>
              </w:rPr>
              <w:t xml:space="preserve"> </w:t>
            </w:r>
          </w:p>
        </w:tc>
        <w:tc>
          <w:tcPr>
            <w:tcW w:w="2057" w:type="dxa"/>
            <w:tcBorders>
              <w:top w:val="single" w:sz="8" w:space="0" w:color="000000"/>
              <w:left w:val="nil"/>
              <w:bottom w:val="single" w:sz="8" w:space="0" w:color="000000"/>
              <w:right w:val="nil"/>
            </w:tcBorders>
          </w:tcPr>
          <w:p w:rsidR="001F2547" w:rsidRDefault="003C0B51">
            <w:pPr>
              <w:spacing w:after="0"/>
              <w:ind w:left="1567"/>
            </w:pPr>
            <w:r>
              <w:rPr>
                <w:rFonts w:ascii="Times New Roman" w:eastAsia="Times New Roman" w:hAnsi="Times New Roman" w:cs="Times New Roman"/>
                <w:sz w:val="24"/>
              </w:rPr>
              <w:t xml:space="preserve">  </w:t>
            </w:r>
          </w:p>
        </w:tc>
        <w:tc>
          <w:tcPr>
            <w:tcW w:w="1457" w:type="dxa"/>
            <w:tcBorders>
              <w:top w:val="single" w:sz="8" w:space="0" w:color="000000"/>
              <w:left w:val="nil"/>
              <w:bottom w:val="single" w:sz="8" w:space="0" w:color="000000"/>
              <w:right w:val="nil"/>
            </w:tcBorders>
          </w:tcPr>
          <w:p w:rsidR="001F2547" w:rsidRDefault="001F2547"/>
        </w:tc>
      </w:tr>
      <w:tr w:rsidR="001F2547">
        <w:trPr>
          <w:trHeight w:val="242"/>
        </w:trPr>
        <w:tc>
          <w:tcPr>
            <w:tcW w:w="2561" w:type="dxa"/>
            <w:tcBorders>
              <w:top w:val="single" w:sz="8" w:space="0" w:color="000000"/>
              <w:left w:val="nil"/>
              <w:bottom w:val="nil"/>
              <w:right w:val="nil"/>
            </w:tcBorders>
          </w:tcPr>
          <w:p w:rsidR="001F2547" w:rsidRDefault="003C0B51">
            <w:pPr>
              <w:spacing w:after="0"/>
              <w:ind w:left="108"/>
            </w:pPr>
            <w:r>
              <w:rPr>
                <w:rFonts w:ascii="Times New Roman" w:eastAsia="Times New Roman" w:hAnsi="Times New Roman" w:cs="Times New Roman"/>
                <w:b/>
                <w:sz w:val="20"/>
              </w:rPr>
              <w:t>Equipment Load</w:t>
            </w:r>
            <w:r>
              <w:rPr>
                <w:rFonts w:ascii="Times New Roman" w:eastAsia="Times New Roman" w:hAnsi="Times New Roman" w:cs="Times New Roman"/>
                <w:sz w:val="24"/>
              </w:rPr>
              <w:t xml:space="preserve"> </w:t>
            </w:r>
          </w:p>
        </w:tc>
        <w:tc>
          <w:tcPr>
            <w:tcW w:w="1861" w:type="dxa"/>
            <w:tcBorders>
              <w:top w:val="single" w:sz="8" w:space="0" w:color="000000"/>
              <w:left w:val="nil"/>
              <w:bottom w:val="nil"/>
              <w:right w:val="nil"/>
            </w:tcBorders>
          </w:tcPr>
          <w:p w:rsidR="001F2547" w:rsidRDefault="003C0B51">
            <w:pPr>
              <w:spacing w:after="0"/>
              <w:ind w:left="89"/>
            </w:pPr>
            <w:r>
              <w:rPr>
                <w:rFonts w:ascii="Times New Roman" w:eastAsia="Times New Roman" w:hAnsi="Times New Roman" w:cs="Times New Roman"/>
                <w:b/>
                <w:sz w:val="20"/>
              </w:rPr>
              <w:t>Time</w:t>
            </w:r>
            <w:r>
              <w:rPr>
                <w:rFonts w:ascii="Times New Roman" w:eastAsia="Times New Roman" w:hAnsi="Times New Roman" w:cs="Times New Roman"/>
                <w:sz w:val="24"/>
              </w:rPr>
              <w:t xml:space="preserve"> </w:t>
            </w:r>
          </w:p>
        </w:tc>
        <w:tc>
          <w:tcPr>
            <w:tcW w:w="1642" w:type="dxa"/>
            <w:tcBorders>
              <w:top w:val="single" w:sz="8" w:space="0" w:color="000000"/>
              <w:left w:val="nil"/>
              <w:bottom w:val="nil"/>
              <w:right w:val="nil"/>
            </w:tcBorders>
          </w:tcPr>
          <w:p w:rsidR="001F2547" w:rsidRDefault="003C0B51">
            <w:pPr>
              <w:spacing w:after="0"/>
            </w:pPr>
            <w:r>
              <w:rPr>
                <w:rFonts w:ascii="Times New Roman" w:eastAsia="Times New Roman" w:hAnsi="Times New Roman" w:cs="Times New Roman"/>
                <w:b/>
                <w:sz w:val="20"/>
              </w:rPr>
              <w:t>Distance</w:t>
            </w:r>
            <w:r>
              <w:rPr>
                <w:rFonts w:ascii="Times New Roman" w:eastAsia="Times New Roman" w:hAnsi="Times New Roman" w:cs="Times New Roman"/>
                <w:sz w:val="24"/>
              </w:rPr>
              <w:t xml:space="preserve"> </w:t>
            </w:r>
          </w:p>
        </w:tc>
        <w:tc>
          <w:tcPr>
            <w:tcW w:w="2057" w:type="dxa"/>
            <w:tcBorders>
              <w:top w:val="single" w:sz="8" w:space="0" w:color="000000"/>
              <w:left w:val="nil"/>
              <w:bottom w:val="nil"/>
              <w:right w:val="nil"/>
            </w:tcBorders>
          </w:tcPr>
          <w:p w:rsidR="001F2547" w:rsidRDefault="003C0B51">
            <w:pPr>
              <w:spacing w:after="0"/>
              <w:ind w:left="401"/>
            </w:pPr>
            <w:r>
              <w:rPr>
                <w:rFonts w:ascii="Times New Roman" w:eastAsia="Times New Roman" w:hAnsi="Times New Roman" w:cs="Times New Roman"/>
                <w:b/>
                <w:sz w:val="20"/>
              </w:rPr>
              <w:t>Method</w:t>
            </w:r>
            <w:r>
              <w:rPr>
                <w:rFonts w:ascii="Times New Roman" w:eastAsia="Times New Roman" w:hAnsi="Times New Roman" w:cs="Times New Roman"/>
                <w:sz w:val="24"/>
              </w:rPr>
              <w:t xml:space="preserve"> </w:t>
            </w:r>
          </w:p>
        </w:tc>
        <w:tc>
          <w:tcPr>
            <w:tcW w:w="1457" w:type="dxa"/>
            <w:tcBorders>
              <w:top w:val="single" w:sz="8" w:space="0" w:color="000000"/>
              <w:left w:val="nil"/>
              <w:bottom w:val="nil"/>
              <w:right w:val="nil"/>
            </w:tcBorders>
          </w:tcPr>
          <w:p w:rsidR="001F2547" w:rsidRDefault="003C0B51">
            <w:pPr>
              <w:spacing w:after="0"/>
            </w:pPr>
            <w:r>
              <w:rPr>
                <w:rFonts w:ascii="Times New Roman" w:eastAsia="Times New Roman" w:hAnsi="Times New Roman" w:cs="Times New Roman"/>
                <w:b/>
                <w:sz w:val="20"/>
              </w:rPr>
              <w:t>Total Reserve</w:t>
            </w:r>
            <w:r>
              <w:rPr>
                <w:rFonts w:ascii="Times New Roman" w:eastAsia="Times New Roman" w:hAnsi="Times New Roman" w:cs="Times New Roman"/>
                <w:sz w:val="24"/>
              </w:rPr>
              <w:t xml:space="preserve"> </w:t>
            </w:r>
          </w:p>
        </w:tc>
      </w:tr>
      <w:tr w:rsidR="001F2547">
        <w:trPr>
          <w:trHeight w:val="228"/>
        </w:trPr>
        <w:tc>
          <w:tcPr>
            <w:tcW w:w="2561" w:type="dxa"/>
            <w:tcBorders>
              <w:top w:val="nil"/>
              <w:left w:val="nil"/>
              <w:bottom w:val="nil"/>
              <w:right w:val="nil"/>
            </w:tcBorders>
          </w:tcPr>
          <w:p w:rsidR="001F2547" w:rsidRDefault="003C0B51">
            <w:pPr>
              <w:spacing w:after="0"/>
              <w:ind w:left="108"/>
            </w:pPr>
            <w:r>
              <w:rPr>
                <w:rFonts w:ascii="Times New Roman" w:eastAsia="Times New Roman" w:hAnsi="Times New Roman" w:cs="Times New Roman"/>
                <w:sz w:val="20"/>
              </w:rPr>
              <w:t>Sand</w:t>
            </w:r>
            <w:r>
              <w:rPr>
                <w:rFonts w:ascii="Times New Roman" w:eastAsia="Times New Roman" w:hAnsi="Times New Roman" w:cs="Times New Roman"/>
                <w:sz w:val="24"/>
              </w:rPr>
              <w:t xml:space="preserve"> </w:t>
            </w:r>
          </w:p>
        </w:tc>
        <w:tc>
          <w:tcPr>
            <w:tcW w:w="1861" w:type="dxa"/>
            <w:tcBorders>
              <w:top w:val="nil"/>
              <w:left w:val="nil"/>
              <w:bottom w:val="nil"/>
              <w:right w:val="nil"/>
            </w:tcBorders>
          </w:tcPr>
          <w:p w:rsidR="001F2547" w:rsidRDefault="003C0B51">
            <w:pPr>
              <w:spacing w:after="0"/>
            </w:pPr>
            <w:r>
              <w:rPr>
                <w:rFonts w:ascii="Times New Roman" w:eastAsia="Times New Roman" w:hAnsi="Times New Roman" w:cs="Times New Roman"/>
                <w:sz w:val="20"/>
              </w:rPr>
              <w:t>1:54 hr.</w:t>
            </w:r>
            <w:r>
              <w:rPr>
                <w:rFonts w:ascii="Times New Roman" w:eastAsia="Times New Roman" w:hAnsi="Times New Roman" w:cs="Times New Roman"/>
                <w:sz w:val="24"/>
              </w:rPr>
              <w:t xml:space="preserve"> </w:t>
            </w:r>
          </w:p>
        </w:tc>
        <w:tc>
          <w:tcPr>
            <w:tcW w:w="1642" w:type="dxa"/>
            <w:tcBorders>
              <w:top w:val="nil"/>
              <w:left w:val="nil"/>
              <w:bottom w:val="nil"/>
              <w:right w:val="nil"/>
            </w:tcBorders>
          </w:tcPr>
          <w:p w:rsidR="001F2547" w:rsidRDefault="003C0B51">
            <w:pPr>
              <w:spacing w:after="0"/>
              <w:ind w:left="86"/>
            </w:pPr>
            <w:r>
              <w:rPr>
                <w:rFonts w:ascii="Times New Roman" w:eastAsia="Times New Roman" w:hAnsi="Times New Roman" w:cs="Times New Roman"/>
                <w:sz w:val="20"/>
              </w:rPr>
              <w:t>2.5 mi.</w:t>
            </w:r>
            <w:r>
              <w:rPr>
                <w:rFonts w:ascii="Times New Roman" w:eastAsia="Times New Roman" w:hAnsi="Times New Roman" w:cs="Times New Roman"/>
                <w:sz w:val="24"/>
              </w:rPr>
              <w:t xml:space="preserve"> </w:t>
            </w:r>
          </w:p>
        </w:tc>
        <w:tc>
          <w:tcPr>
            <w:tcW w:w="2057" w:type="dxa"/>
            <w:tcBorders>
              <w:top w:val="nil"/>
              <w:left w:val="nil"/>
              <w:bottom w:val="nil"/>
              <w:right w:val="nil"/>
            </w:tcBorders>
          </w:tcPr>
          <w:p w:rsidR="001F2547" w:rsidRDefault="003C0B51">
            <w:pPr>
              <w:spacing w:after="0"/>
              <w:ind w:left="142"/>
            </w:pPr>
            <w:r>
              <w:rPr>
                <w:rFonts w:ascii="Times New Roman" w:eastAsia="Times New Roman" w:hAnsi="Times New Roman" w:cs="Times New Roman"/>
                <w:sz w:val="20"/>
              </w:rPr>
              <w:t>2 ton dual axle</w:t>
            </w:r>
            <w:r>
              <w:rPr>
                <w:rFonts w:ascii="Times New Roman" w:eastAsia="Times New Roman" w:hAnsi="Times New Roman" w:cs="Times New Roman"/>
                <w:sz w:val="24"/>
              </w:rPr>
              <w:t xml:space="preserve"> </w:t>
            </w:r>
          </w:p>
        </w:tc>
        <w:tc>
          <w:tcPr>
            <w:tcW w:w="1457" w:type="dxa"/>
            <w:tcBorders>
              <w:top w:val="nil"/>
              <w:left w:val="nil"/>
              <w:bottom w:val="nil"/>
              <w:right w:val="nil"/>
            </w:tcBorders>
          </w:tcPr>
          <w:p w:rsidR="001F2547" w:rsidRDefault="003C0B51">
            <w:pPr>
              <w:spacing w:after="0"/>
              <w:ind w:left="408"/>
            </w:pPr>
            <w:r>
              <w:rPr>
                <w:rFonts w:ascii="Times New Roman" w:eastAsia="Times New Roman" w:hAnsi="Times New Roman" w:cs="Times New Roman"/>
                <w:sz w:val="20"/>
              </w:rPr>
              <w:t>75%</w:t>
            </w:r>
            <w:r>
              <w:rPr>
                <w:rFonts w:ascii="Times New Roman" w:eastAsia="Times New Roman" w:hAnsi="Times New Roman" w:cs="Times New Roman"/>
                <w:sz w:val="24"/>
              </w:rPr>
              <w:t xml:space="preserve"> </w:t>
            </w:r>
          </w:p>
        </w:tc>
      </w:tr>
      <w:tr w:rsidR="001F2547">
        <w:trPr>
          <w:trHeight w:val="230"/>
        </w:trPr>
        <w:tc>
          <w:tcPr>
            <w:tcW w:w="2561" w:type="dxa"/>
            <w:tcBorders>
              <w:top w:val="nil"/>
              <w:left w:val="nil"/>
              <w:bottom w:val="nil"/>
              <w:right w:val="nil"/>
            </w:tcBorders>
          </w:tcPr>
          <w:p w:rsidR="001F2547" w:rsidRDefault="003C0B51">
            <w:pPr>
              <w:spacing w:after="0"/>
              <w:ind w:left="108"/>
            </w:pPr>
            <w:r>
              <w:rPr>
                <w:rFonts w:ascii="Times New Roman" w:eastAsia="Times New Roman" w:hAnsi="Times New Roman" w:cs="Times New Roman"/>
                <w:sz w:val="20"/>
              </w:rPr>
              <w:t>Dirt</w:t>
            </w:r>
            <w:r>
              <w:rPr>
                <w:rFonts w:ascii="Times New Roman" w:eastAsia="Times New Roman" w:hAnsi="Times New Roman" w:cs="Times New Roman"/>
                <w:sz w:val="24"/>
              </w:rPr>
              <w:t xml:space="preserve"> </w:t>
            </w:r>
          </w:p>
        </w:tc>
        <w:tc>
          <w:tcPr>
            <w:tcW w:w="1861" w:type="dxa"/>
            <w:tcBorders>
              <w:top w:val="nil"/>
              <w:left w:val="nil"/>
              <w:bottom w:val="nil"/>
              <w:right w:val="nil"/>
            </w:tcBorders>
          </w:tcPr>
          <w:p w:rsidR="001F2547" w:rsidRDefault="003C0B51">
            <w:pPr>
              <w:spacing w:after="0"/>
            </w:pPr>
            <w:r>
              <w:rPr>
                <w:rFonts w:ascii="Times New Roman" w:eastAsia="Times New Roman" w:hAnsi="Times New Roman" w:cs="Times New Roman"/>
                <w:sz w:val="20"/>
              </w:rPr>
              <w:t>2:17 hr.</w:t>
            </w:r>
            <w:r>
              <w:rPr>
                <w:rFonts w:ascii="Times New Roman" w:eastAsia="Times New Roman" w:hAnsi="Times New Roman" w:cs="Times New Roman"/>
                <w:sz w:val="24"/>
              </w:rPr>
              <w:t xml:space="preserve"> </w:t>
            </w:r>
          </w:p>
        </w:tc>
        <w:tc>
          <w:tcPr>
            <w:tcW w:w="1642" w:type="dxa"/>
            <w:tcBorders>
              <w:top w:val="nil"/>
              <w:left w:val="nil"/>
              <w:bottom w:val="nil"/>
              <w:right w:val="nil"/>
            </w:tcBorders>
          </w:tcPr>
          <w:p w:rsidR="001F2547" w:rsidRDefault="003C0B51">
            <w:pPr>
              <w:spacing w:after="0"/>
              <w:ind w:left="86"/>
            </w:pPr>
            <w:r>
              <w:rPr>
                <w:rFonts w:ascii="Times New Roman" w:eastAsia="Times New Roman" w:hAnsi="Times New Roman" w:cs="Times New Roman"/>
                <w:sz w:val="20"/>
              </w:rPr>
              <w:t>2.3 mi.</w:t>
            </w:r>
            <w:r>
              <w:rPr>
                <w:rFonts w:ascii="Times New Roman" w:eastAsia="Times New Roman" w:hAnsi="Times New Roman" w:cs="Times New Roman"/>
                <w:sz w:val="24"/>
              </w:rPr>
              <w:t xml:space="preserve"> </w:t>
            </w:r>
          </w:p>
        </w:tc>
        <w:tc>
          <w:tcPr>
            <w:tcW w:w="2057" w:type="dxa"/>
            <w:tcBorders>
              <w:top w:val="nil"/>
              <w:left w:val="nil"/>
              <w:bottom w:val="nil"/>
              <w:right w:val="nil"/>
            </w:tcBorders>
          </w:tcPr>
          <w:p w:rsidR="001F2547" w:rsidRDefault="003C0B51">
            <w:pPr>
              <w:spacing w:after="0"/>
            </w:pPr>
            <w:r>
              <w:rPr>
                <w:rFonts w:ascii="Times New Roman" w:eastAsia="Times New Roman" w:hAnsi="Times New Roman" w:cs="Times New Roman"/>
                <w:sz w:val="20"/>
              </w:rPr>
              <w:t>1.5 ton single axle</w:t>
            </w:r>
            <w:r>
              <w:rPr>
                <w:rFonts w:ascii="Times New Roman" w:eastAsia="Times New Roman" w:hAnsi="Times New Roman" w:cs="Times New Roman"/>
                <w:sz w:val="24"/>
              </w:rPr>
              <w:t xml:space="preserve"> </w:t>
            </w:r>
          </w:p>
        </w:tc>
        <w:tc>
          <w:tcPr>
            <w:tcW w:w="1457" w:type="dxa"/>
            <w:tcBorders>
              <w:top w:val="nil"/>
              <w:left w:val="nil"/>
              <w:bottom w:val="nil"/>
              <w:right w:val="nil"/>
            </w:tcBorders>
          </w:tcPr>
          <w:p w:rsidR="001F2547" w:rsidRDefault="003C0B51">
            <w:pPr>
              <w:spacing w:after="0"/>
              <w:ind w:left="408"/>
            </w:pPr>
            <w:r>
              <w:rPr>
                <w:rFonts w:ascii="Times New Roman" w:eastAsia="Times New Roman" w:hAnsi="Times New Roman" w:cs="Times New Roman"/>
                <w:sz w:val="20"/>
              </w:rPr>
              <w:t>16%</w:t>
            </w:r>
            <w:r>
              <w:rPr>
                <w:rFonts w:ascii="Times New Roman" w:eastAsia="Times New Roman" w:hAnsi="Times New Roman" w:cs="Times New Roman"/>
                <w:sz w:val="24"/>
              </w:rPr>
              <w:t xml:space="preserve"> </w:t>
            </w:r>
          </w:p>
        </w:tc>
      </w:tr>
      <w:tr w:rsidR="001F2547">
        <w:trPr>
          <w:trHeight w:val="240"/>
        </w:trPr>
        <w:tc>
          <w:tcPr>
            <w:tcW w:w="2561" w:type="dxa"/>
            <w:tcBorders>
              <w:top w:val="nil"/>
              <w:left w:val="nil"/>
              <w:bottom w:val="single" w:sz="8" w:space="0" w:color="000000"/>
              <w:right w:val="nil"/>
            </w:tcBorders>
          </w:tcPr>
          <w:p w:rsidR="001F2547" w:rsidRDefault="003C0B51">
            <w:pPr>
              <w:spacing w:after="0"/>
              <w:ind w:left="108"/>
            </w:pPr>
            <w:r>
              <w:rPr>
                <w:rFonts w:ascii="Times New Roman" w:eastAsia="Times New Roman" w:hAnsi="Times New Roman" w:cs="Times New Roman"/>
                <w:sz w:val="20"/>
              </w:rPr>
              <w:t>Gravel</w:t>
            </w:r>
            <w:r>
              <w:rPr>
                <w:rFonts w:ascii="Times New Roman" w:eastAsia="Times New Roman" w:hAnsi="Times New Roman" w:cs="Times New Roman"/>
                <w:sz w:val="24"/>
              </w:rPr>
              <w:t xml:space="preserve"> </w:t>
            </w:r>
          </w:p>
        </w:tc>
        <w:tc>
          <w:tcPr>
            <w:tcW w:w="1861" w:type="dxa"/>
            <w:tcBorders>
              <w:top w:val="nil"/>
              <w:left w:val="nil"/>
              <w:bottom w:val="single" w:sz="8" w:space="0" w:color="000000"/>
              <w:right w:val="nil"/>
            </w:tcBorders>
          </w:tcPr>
          <w:p w:rsidR="001F2547" w:rsidRDefault="003C0B51">
            <w:pPr>
              <w:spacing w:after="0"/>
            </w:pPr>
            <w:r>
              <w:rPr>
                <w:rFonts w:ascii="Times New Roman" w:eastAsia="Times New Roman" w:hAnsi="Times New Roman" w:cs="Times New Roman"/>
                <w:sz w:val="20"/>
              </w:rPr>
              <w:t>1:47 hr.</w:t>
            </w:r>
            <w:r>
              <w:rPr>
                <w:rFonts w:ascii="Times New Roman" w:eastAsia="Times New Roman" w:hAnsi="Times New Roman" w:cs="Times New Roman"/>
                <w:sz w:val="24"/>
              </w:rPr>
              <w:t xml:space="preserve"> </w:t>
            </w:r>
          </w:p>
        </w:tc>
        <w:tc>
          <w:tcPr>
            <w:tcW w:w="1642" w:type="dxa"/>
            <w:tcBorders>
              <w:top w:val="nil"/>
              <w:left w:val="nil"/>
              <w:bottom w:val="single" w:sz="8" w:space="0" w:color="000000"/>
              <w:right w:val="nil"/>
            </w:tcBorders>
          </w:tcPr>
          <w:p w:rsidR="001F2547" w:rsidRDefault="003C0B51">
            <w:pPr>
              <w:spacing w:after="0"/>
              <w:ind w:left="86"/>
            </w:pPr>
            <w:r>
              <w:rPr>
                <w:rFonts w:ascii="Times New Roman" w:eastAsia="Times New Roman" w:hAnsi="Times New Roman" w:cs="Times New Roman"/>
                <w:sz w:val="20"/>
              </w:rPr>
              <w:t>1.3 mi.</w:t>
            </w:r>
            <w:r>
              <w:rPr>
                <w:rFonts w:ascii="Times New Roman" w:eastAsia="Times New Roman" w:hAnsi="Times New Roman" w:cs="Times New Roman"/>
                <w:sz w:val="24"/>
              </w:rPr>
              <w:t xml:space="preserve"> </w:t>
            </w:r>
          </w:p>
        </w:tc>
        <w:tc>
          <w:tcPr>
            <w:tcW w:w="2057" w:type="dxa"/>
            <w:tcBorders>
              <w:top w:val="nil"/>
              <w:left w:val="nil"/>
              <w:bottom w:val="single" w:sz="8" w:space="0" w:color="000000"/>
              <w:right w:val="nil"/>
            </w:tcBorders>
          </w:tcPr>
          <w:p w:rsidR="001F2547" w:rsidRDefault="003C0B51">
            <w:pPr>
              <w:spacing w:after="0"/>
              <w:ind w:left="209"/>
            </w:pPr>
            <w:r>
              <w:rPr>
                <w:rFonts w:ascii="Times New Roman" w:eastAsia="Times New Roman" w:hAnsi="Times New Roman" w:cs="Times New Roman"/>
                <w:sz w:val="20"/>
              </w:rPr>
              <w:t>18 yd. Dump</w:t>
            </w:r>
            <w:r>
              <w:rPr>
                <w:rFonts w:ascii="Times New Roman" w:eastAsia="Times New Roman" w:hAnsi="Times New Roman" w:cs="Times New Roman"/>
                <w:sz w:val="24"/>
              </w:rPr>
              <w:t xml:space="preserve"> </w:t>
            </w:r>
          </w:p>
        </w:tc>
        <w:tc>
          <w:tcPr>
            <w:tcW w:w="1457" w:type="dxa"/>
            <w:tcBorders>
              <w:top w:val="nil"/>
              <w:left w:val="nil"/>
              <w:bottom w:val="single" w:sz="8" w:space="0" w:color="000000"/>
              <w:right w:val="nil"/>
            </w:tcBorders>
          </w:tcPr>
          <w:p w:rsidR="001F2547" w:rsidRDefault="003C0B51">
            <w:pPr>
              <w:spacing w:after="0"/>
              <w:ind w:left="408"/>
            </w:pPr>
            <w:r>
              <w:rPr>
                <w:rFonts w:ascii="Times New Roman" w:eastAsia="Times New Roman" w:hAnsi="Times New Roman" w:cs="Times New Roman"/>
                <w:sz w:val="20"/>
              </w:rPr>
              <w:t>54%</w:t>
            </w:r>
            <w:r>
              <w:rPr>
                <w:rFonts w:ascii="Times New Roman" w:eastAsia="Times New Roman" w:hAnsi="Times New Roman" w:cs="Times New Roman"/>
                <w:sz w:val="24"/>
              </w:rPr>
              <w:t xml:space="preserve"> </w:t>
            </w:r>
          </w:p>
        </w:tc>
      </w:tr>
    </w:tbl>
    <w:p w:rsidR="001F2547" w:rsidRDefault="003C0B51">
      <w:pPr>
        <w:spacing w:after="5" w:line="248" w:lineRule="auto"/>
        <w:ind w:left="-5" w:hanging="10"/>
      </w:pPr>
      <w:r>
        <w:rPr>
          <w:rFonts w:ascii="Times New Roman" w:eastAsia="Times New Roman" w:hAnsi="Times New Roman" w:cs="Times New Roman"/>
          <w:sz w:val="20"/>
        </w:rPr>
        <w:t>Note. The reserve values represent the mean percentages of correctly traveled loads</w:t>
      </w:r>
      <w:r>
        <w:rPr>
          <w:rFonts w:ascii="Times New Roman" w:eastAsia="Times New Roman" w:hAnsi="Times New Roman" w:cs="Times New Roman"/>
          <w:sz w:val="24"/>
        </w:rPr>
        <w:t xml:space="preserve"> </w:t>
      </w:r>
    </w:p>
    <w:p w:rsidR="001F2547" w:rsidRDefault="003C0B51">
      <w:pPr>
        <w:tabs>
          <w:tab w:val="center" w:pos="4606"/>
        </w:tabs>
        <w:spacing w:after="0"/>
        <w:ind w:left="-15"/>
      </w:pP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0000FF"/>
          <w:sz w:val="24"/>
        </w:rPr>
        <w:tab/>
        <w:t xml:space="preserve"> &lt;12 Font Hard Return &gt; </w:t>
      </w:r>
    </w:p>
    <w:p w:rsidR="001F2547" w:rsidRDefault="003C0B51">
      <w:pPr>
        <w:spacing w:after="0" w:line="249" w:lineRule="auto"/>
        <w:ind w:left="-5" w:hanging="10"/>
      </w:pPr>
      <w:r>
        <w:rPr>
          <w:rFonts w:ascii="Times New Roman" w:eastAsia="Times New Roman" w:hAnsi="Times New Roman" w:cs="Times New Roman"/>
          <w:sz w:val="24"/>
        </w:rPr>
        <w:lastRenderedPageBreak/>
        <w:t xml:space="preserve">Similar to past research partners, moving to an information environment is a cultural change for the client.  As identified in the ten years of </w:t>
      </w:r>
      <w:r>
        <w:rPr>
          <w:rFonts w:ascii="Times New Roman" w:eastAsia="Times New Roman" w:hAnsi="Times New Roman" w:cs="Times New Roman"/>
          <w:sz w:val="24"/>
        </w:rPr>
        <w:t xml:space="preserve">research of PIPS testing, the source for construction nonperformance is embedded in the inefficient processes of the client.   </w:t>
      </w:r>
    </w:p>
    <w:p w:rsidR="001F2547" w:rsidRDefault="003C0B51">
      <w:pPr>
        <w:spacing w:after="5" w:line="251" w:lineRule="auto"/>
        <w:ind w:left="16" w:hanging="10"/>
        <w:jc w:val="center"/>
      </w:pPr>
      <w:r>
        <w:rPr>
          <w:rFonts w:ascii="Times New Roman" w:eastAsia="Times New Roman" w:hAnsi="Times New Roman" w:cs="Times New Roman"/>
          <w:color w:val="0000FF"/>
          <w:sz w:val="24"/>
        </w:rPr>
        <w:t xml:space="preserve">&lt;12 Font Hard Return &gt; </w:t>
      </w:r>
    </w:p>
    <w:p w:rsidR="001F2547" w:rsidRDefault="003C0B51">
      <w:pPr>
        <w:spacing w:after="0"/>
        <w:ind w:right="974"/>
        <w:jc w:val="right"/>
      </w:pPr>
      <w:r>
        <w:rPr>
          <w:noProof/>
        </w:rPr>
        <w:drawing>
          <wp:inline distT="0" distB="0" distL="0" distR="0">
            <wp:extent cx="4622165" cy="2799715"/>
            <wp:effectExtent l="0" t="0" r="0" b="0"/>
            <wp:docPr id="736" name="Picture 736"/>
            <wp:cNvGraphicFramePr/>
            <a:graphic xmlns:a="http://schemas.openxmlformats.org/drawingml/2006/main">
              <a:graphicData uri="http://schemas.openxmlformats.org/drawingml/2006/picture">
                <pic:pic xmlns:pic="http://schemas.openxmlformats.org/drawingml/2006/picture">
                  <pic:nvPicPr>
                    <pic:cNvPr id="736" name="Picture 736"/>
                    <pic:cNvPicPr/>
                  </pic:nvPicPr>
                  <pic:blipFill>
                    <a:blip r:embed="rId7"/>
                    <a:stretch>
                      <a:fillRect/>
                    </a:stretch>
                  </pic:blipFill>
                  <pic:spPr>
                    <a:xfrm>
                      <a:off x="0" y="0"/>
                      <a:ext cx="4622165" cy="2799715"/>
                    </a:xfrm>
                    <a:prstGeom prst="rect">
                      <a:avLst/>
                    </a:prstGeom>
                  </pic:spPr>
                </pic:pic>
              </a:graphicData>
            </a:graphic>
          </wp:inline>
        </w:drawing>
      </w:r>
      <w:r>
        <w:rPr>
          <w:rFonts w:ascii="Times New Roman" w:eastAsia="Times New Roman" w:hAnsi="Times New Roman" w:cs="Times New Roman"/>
          <w:color w:val="800000"/>
          <w:sz w:val="24"/>
        </w:rPr>
        <w:t xml:space="preserve"> </w:t>
      </w:r>
    </w:p>
    <w:p w:rsidR="001F2547" w:rsidRDefault="003C0B51">
      <w:pPr>
        <w:spacing w:after="2"/>
        <w:ind w:left="16" w:right="6" w:hanging="10"/>
        <w:jc w:val="center"/>
      </w:pPr>
      <w:r>
        <w:rPr>
          <w:rFonts w:ascii="Times New Roman" w:eastAsia="Times New Roman" w:hAnsi="Times New Roman" w:cs="Times New Roman"/>
          <w:i/>
          <w:sz w:val="24"/>
        </w:rPr>
        <w:t>Figure 3</w:t>
      </w:r>
      <w:r>
        <w:rPr>
          <w:rFonts w:ascii="Times New Roman" w:eastAsia="Times New Roman" w:hAnsi="Times New Roman" w:cs="Times New Roman"/>
          <w:sz w:val="24"/>
        </w:rPr>
        <w:t xml:space="preserve">: Mean overall motor activity of the 374 hp. Grade changer. </w:t>
      </w:r>
    </w:p>
    <w:p w:rsidR="001F2547" w:rsidRDefault="003C0B51">
      <w:pPr>
        <w:spacing w:after="5" w:line="251" w:lineRule="auto"/>
        <w:ind w:left="16" w:hanging="10"/>
        <w:jc w:val="center"/>
      </w:pPr>
      <w:r>
        <w:rPr>
          <w:rFonts w:ascii="Times New Roman" w:eastAsia="Times New Roman" w:hAnsi="Times New Roman" w:cs="Times New Roman"/>
          <w:color w:val="0000FF"/>
          <w:sz w:val="24"/>
        </w:rPr>
        <w:t xml:space="preserve">&lt;12 Font Hard Return &gt; </w:t>
      </w:r>
    </w:p>
    <w:p w:rsidR="001F2547" w:rsidRDefault="003C0B51">
      <w:pPr>
        <w:spacing w:after="5" w:line="251" w:lineRule="auto"/>
        <w:ind w:left="16" w:hanging="10"/>
        <w:jc w:val="center"/>
      </w:pPr>
      <w:r>
        <w:rPr>
          <w:rFonts w:ascii="Times New Roman" w:eastAsia="Times New Roman" w:hAnsi="Times New Roman" w:cs="Times New Roman"/>
          <w:color w:val="0000FF"/>
          <w:sz w:val="24"/>
        </w:rPr>
        <w:t>&lt;12 Font</w:t>
      </w:r>
      <w:r>
        <w:rPr>
          <w:rFonts w:ascii="Times New Roman" w:eastAsia="Times New Roman" w:hAnsi="Times New Roman" w:cs="Times New Roman"/>
          <w:color w:val="0000FF"/>
          <w:sz w:val="24"/>
        </w:rPr>
        <w:t xml:space="preserve"> Hard Return &gt; </w:t>
      </w:r>
    </w:p>
    <w:p w:rsidR="001F2547" w:rsidRDefault="003C0B51">
      <w:pPr>
        <w:spacing w:after="0" w:line="249" w:lineRule="auto"/>
        <w:ind w:left="-15" w:right="3120" w:firstLine="4107"/>
      </w:pPr>
      <w:r>
        <w:rPr>
          <w:rFonts w:ascii="Times New Roman" w:eastAsia="Times New Roman" w:hAnsi="Times New Roman" w:cs="Times New Roman"/>
          <w:b/>
          <w:sz w:val="24"/>
        </w:rPr>
        <w:t xml:space="preserve">Conclusion </w:t>
      </w:r>
      <w:r>
        <w:rPr>
          <w:rFonts w:ascii="Times New Roman" w:eastAsia="Times New Roman" w:hAnsi="Times New Roman" w:cs="Times New Roman"/>
          <w:sz w:val="24"/>
        </w:rPr>
        <w:t xml:space="preserve">Conclude your remarks.  </w:t>
      </w:r>
    </w:p>
    <w:p w:rsidR="001F2547" w:rsidRDefault="003C0B51">
      <w:pPr>
        <w:spacing w:after="5" w:line="251" w:lineRule="auto"/>
        <w:ind w:left="16" w:hanging="10"/>
        <w:jc w:val="center"/>
      </w:pPr>
      <w:r>
        <w:rPr>
          <w:rFonts w:ascii="Times New Roman" w:eastAsia="Times New Roman" w:hAnsi="Times New Roman" w:cs="Times New Roman"/>
          <w:color w:val="0000FF"/>
          <w:sz w:val="24"/>
        </w:rPr>
        <w:t xml:space="preserve">&lt;12 Font Hard Return &gt; </w:t>
      </w:r>
    </w:p>
    <w:p w:rsidR="001F2547" w:rsidRDefault="003C0B51">
      <w:pPr>
        <w:spacing w:after="5" w:line="251" w:lineRule="auto"/>
        <w:ind w:left="2971" w:right="2894" w:hanging="10"/>
        <w:jc w:val="center"/>
      </w:pPr>
      <w:r>
        <w:rPr>
          <w:rFonts w:ascii="Times New Roman" w:eastAsia="Times New Roman" w:hAnsi="Times New Roman" w:cs="Times New Roman"/>
          <w:color w:val="0000FF"/>
          <w:sz w:val="24"/>
        </w:rPr>
        <w:t xml:space="preserve">&lt;12 Font Hard Return &gt; </w:t>
      </w:r>
      <w:r>
        <w:rPr>
          <w:rFonts w:ascii="Times New Roman" w:eastAsia="Times New Roman" w:hAnsi="Times New Roman" w:cs="Times New Roman"/>
          <w:b/>
          <w:sz w:val="24"/>
        </w:rPr>
        <w:t xml:space="preserve">References </w:t>
      </w:r>
    </w:p>
    <w:p w:rsidR="001F2547" w:rsidRDefault="003C0B51">
      <w:pPr>
        <w:spacing w:after="5" w:line="251" w:lineRule="auto"/>
        <w:ind w:left="16" w:hanging="10"/>
        <w:jc w:val="center"/>
      </w:pPr>
      <w:r>
        <w:rPr>
          <w:rFonts w:ascii="Times New Roman" w:eastAsia="Times New Roman" w:hAnsi="Times New Roman" w:cs="Times New Roman"/>
          <w:color w:val="0000FF"/>
          <w:sz w:val="24"/>
        </w:rPr>
        <w:t xml:space="preserve">&lt;12 Font Hard Return &gt; </w:t>
      </w:r>
    </w:p>
    <w:p w:rsidR="001F2547" w:rsidRDefault="003C0B51">
      <w:pPr>
        <w:spacing w:after="0"/>
      </w:pPr>
      <w:r>
        <w:rPr>
          <w:rFonts w:ascii="Times New Roman" w:eastAsia="Times New Roman" w:hAnsi="Times New Roman" w:cs="Times New Roman"/>
          <w:color w:val="FF0000"/>
          <w:sz w:val="20"/>
        </w:rPr>
        <w:t xml:space="preserve">(10pt font, hanging line by .5”) Retrieved on month day, year from URL: </w:t>
      </w:r>
    </w:p>
    <w:p w:rsidR="001F2547" w:rsidRDefault="003C0B51">
      <w:pPr>
        <w:spacing w:after="0"/>
      </w:pPr>
      <w:r>
        <w:rPr>
          <w:rFonts w:ascii="Times New Roman" w:eastAsia="Times New Roman" w:hAnsi="Times New Roman" w:cs="Times New Roman"/>
          <w:color w:val="FF0000"/>
          <w:sz w:val="20"/>
        </w:rPr>
        <w:t xml:space="preserve"> </w:t>
      </w:r>
    </w:p>
    <w:p w:rsidR="001F2547" w:rsidRDefault="003C0B51">
      <w:pPr>
        <w:spacing w:after="0" w:line="240" w:lineRule="auto"/>
        <w:ind w:left="720" w:hanging="720"/>
      </w:pPr>
      <w:r>
        <w:rPr>
          <w:rFonts w:ascii="Times New Roman" w:eastAsia="Times New Roman" w:hAnsi="Times New Roman" w:cs="Times New Roman"/>
          <w:sz w:val="20"/>
        </w:rPr>
        <w:t xml:space="preserve">Beckleheimer, J. (1994). </w:t>
      </w:r>
      <w:r>
        <w:rPr>
          <w:rFonts w:ascii="Times New Roman" w:eastAsia="Times New Roman" w:hAnsi="Times New Roman" w:cs="Times New Roman"/>
          <w:i/>
          <w:sz w:val="20"/>
        </w:rPr>
        <w:t>How do you cite URL's in a bibliography?</w:t>
      </w:r>
      <w:r>
        <w:rPr>
          <w:rFonts w:ascii="Times New Roman" w:eastAsia="Times New Roman" w:hAnsi="Times New Roman" w:cs="Times New Roman"/>
          <w:sz w:val="20"/>
        </w:rPr>
        <w:t xml:space="preserve"> [WWW document]. URL </w:t>
      </w:r>
      <w:hyperlink r:id="rId8">
        <w:r>
          <w:rPr>
            <w:rFonts w:ascii="Times New Roman" w:eastAsia="Times New Roman" w:hAnsi="Times New Roman" w:cs="Times New Roman"/>
            <w:color w:val="0563C1"/>
            <w:sz w:val="20"/>
            <w:u w:val="single" w:color="0563C1"/>
          </w:rPr>
          <w:t>http://www.nrlssc.navy.mil/meta/bibliography.html</w:t>
        </w:r>
      </w:hyperlink>
      <w:hyperlink r:id="rId9">
        <w:r>
          <w:rPr>
            <w:rFonts w:ascii="Times New Roman" w:eastAsia="Times New Roman" w:hAnsi="Times New Roman" w:cs="Times New Roman"/>
            <w:sz w:val="20"/>
          </w:rPr>
          <w:t>.</w:t>
        </w:r>
      </w:hyperlink>
      <w:r>
        <w:rPr>
          <w:rFonts w:ascii="Times New Roman" w:eastAsia="Times New Roman" w:hAnsi="Times New Roman" w:cs="Times New Roman"/>
          <w:sz w:val="20"/>
        </w:rPr>
        <w:t xml:space="preserve"> </w:t>
      </w:r>
    </w:p>
    <w:p w:rsidR="001F2547" w:rsidRDefault="003C0B51">
      <w:pPr>
        <w:spacing w:after="5" w:line="248" w:lineRule="auto"/>
        <w:ind w:left="705" w:hanging="720"/>
      </w:pPr>
      <w:r>
        <w:rPr>
          <w:rFonts w:ascii="Times New Roman" w:eastAsia="Times New Roman" w:hAnsi="Times New Roman" w:cs="Times New Roman"/>
          <w:sz w:val="20"/>
        </w:rPr>
        <w:t>Bleue</w:t>
      </w:r>
      <w:r>
        <w:rPr>
          <w:rFonts w:ascii="Times New Roman" w:eastAsia="Times New Roman" w:hAnsi="Times New Roman" w:cs="Times New Roman"/>
          <w:sz w:val="20"/>
        </w:rPr>
        <w:t xml:space="preserve">l, J. (1995, November 8). Zitieren von Internetquellen ["Citing sources on the internet"]. [WWW document]. URL </w:t>
      </w:r>
      <w:hyperlink r:id="rId10">
        <w:r>
          <w:rPr>
            <w:rFonts w:ascii="Times New Roman" w:eastAsia="Times New Roman" w:hAnsi="Times New Roman" w:cs="Times New Roman"/>
            <w:color w:val="0563C1"/>
            <w:sz w:val="20"/>
            <w:u w:val="single" w:color="0563C1"/>
          </w:rPr>
          <w:t>http://www.uni</w:t>
        </w:r>
      </w:hyperlink>
      <w:hyperlink r:id="rId11">
        <w:r>
          <w:rPr>
            <w:rFonts w:ascii="Times New Roman" w:eastAsia="Times New Roman" w:hAnsi="Times New Roman" w:cs="Times New Roman"/>
            <w:color w:val="0563C1"/>
            <w:sz w:val="20"/>
            <w:u w:val="single" w:color="0563C1"/>
          </w:rPr>
          <w:t>-</w:t>
        </w:r>
      </w:hyperlink>
      <w:hyperlink r:id="rId12">
        <w:r>
          <w:rPr>
            <w:rFonts w:ascii="Times New Roman" w:eastAsia="Times New Roman" w:hAnsi="Times New Roman" w:cs="Times New Roman"/>
            <w:color w:val="0563C1"/>
            <w:sz w:val="20"/>
            <w:u w:val="single" w:color="0563C1"/>
          </w:rPr>
          <w:t>mainz.de/~bleuj000/zitl.html</w:t>
        </w:r>
      </w:hyperlink>
      <w:hyperlink r:id="rId13">
        <w:r>
          <w:rPr>
            <w:rFonts w:ascii="Times New Roman" w:eastAsia="Times New Roman" w:hAnsi="Times New Roman" w:cs="Times New Roman"/>
            <w:sz w:val="20"/>
          </w:rPr>
          <w:t>.</w:t>
        </w:r>
      </w:hyperlink>
      <w:r>
        <w:rPr>
          <w:rFonts w:ascii="Times New Roman" w:eastAsia="Times New Roman" w:hAnsi="Times New Roman" w:cs="Times New Roman"/>
          <w:sz w:val="20"/>
        </w:rPr>
        <w:t xml:space="preserve"> </w:t>
      </w:r>
    </w:p>
    <w:p w:rsidR="001F2547" w:rsidRDefault="003C0B51">
      <w:pPr>
        <w:spacing w:after="5" w:line="248" w:lineRule="auto"/>
        <w:ind w:left="705" w:hanging="720"/>
      </w:pPr>
      <w:r>
        <w:rPr>
          <w:rFonts w:ascii="Times New Roman" w:eastAsia="Times New Roman" w:hAnsi="Times New Roman" w:cs="Times New Roman"/>
          <w:sz w:val="20"/>
        </w:rPr>
        <w:t xml:space="preserve">Ivey, K. C. (1996, September 2). </w:t>
      </w:r>
      <w:r>
        <w:rPr>
          <w:rFonts w:ascii="Times New Roman" w:eastAsia="Times New Roman" w:hAnsi="Times New Roman" w:cs="Times New Roman"/>
          <w:i/>
          <w:sz w:val="20"/>
        </w:rPr>
        <w:t>Citing internet sources</w:t>
      </w:r>
      <w:r>
        <w:rPr>
          <w:rFonts w:ascii="Times New Roman" w:eastAsia="Times New Roman" w:hAnsi="Times New Roman" w:cs="Times New Roman"/>
          <w:sz w:val="20"/>
        </w:rPr>
        <w:t xml:space="preserve"> [WWW document]. URL http://www.eeialex.com/eye</w:t>
      </w:r>
      <w:r>
        <w:rPr>
          <w:rFonts w:ascii="Times New Roman" w:eastAsia="Times New Roman" w:hAnsi="Times New Roman" w:cs="Times New Roman"/>
          <w:sz w:val="20"/>
        </w:rPr>
        <w:t xml:space="preserve">/utw/96aug.html. Also in The Editorial Eye, 19(8), 10-11. Alexandria: EEI. </w:t>
      </w:r>
    </w:p>
    <w:p w:rsidR="001F2547" w:rsidRDefault="003C0B51">
      <w:pPr>
        <w:spacing w:after="5" w:line="248" w:lineRule="auto"/>
        <w:ind w:left="705" w:hanging="720"/>
      </w:pPr>
      <w:r>
        <w:rPr>
          <w:rFonts w:ascii="Times New Roman" w:eastAsia="Times New Roman" w:hAnsi="Times New Roman" w:cs="Times New Roman"/>
          <w:sz w:val="20"/>
        </w:rPr>
        <w:t xml:space="preserve">Li, X., and Crane, N. (1996, May 20). </w:t>
      </w:r>
      <w:r>
        <w:rPr>
          <w:rFonts w:ascii="Times New Roman" w:eastAsia="Times New Roman" w:hAnsi="Times New Roman" w:cs="Times New Roman"/>
          <w:i/>
          <w:sz w:val="20"/>
        </w:rPr>
        <w:t>Bibliographic formats for citing electronic information</w:t>
      </w:r>
      <w:r>
        <w:rPr>
          <w:rFonts w:ascii="Times New Roman" w:eastAsia="Times New Roman" w:hAnsi="Times New Roman" w:cs="Times New Roman"/>
          <w:sz w:val="20"/>
        </w:rPr>
        <w:t xml:space="preserve"> [WWW document]. URL </w:t>
      </w:r>
      <w:hyperlink r:id="rId14">
        <w:r>
          <w:rPr>
            <w:rFonts w:ascii="Times New Roman" w:eastAsia="Times New Roman" w:hAnsi="Times New Roman" w:cs="Times New Roman"/>
            <w:color w:val="0563C1"/>
            <w:sz w:val="20"/>
            <w:u w:val="single" w:color="0563C1"/>
          </w:rPr>
          <w:t>http://www.uvm.edu/~xli/reference/estyles.html</w:t>
        </w:r>
      </w:hyperlink>
      <w:hyperlink r:id="rId15">
        <w:r>
          <w:rPr>
            <w:rFonts w:ascii="Times New Roman" w:eastAsia="Times New Roman" w:hAnsi="Times New Roman" w:cs="Times New Roman"/>
            <w:sz w:val="20"/>
          </w:rPr>
          <w:t>.</w:t>
        </w:r>
      </w:hyperlink>
      <w:r>
        <w:rPr>
          <w:rFonts w:ascii="Times New Roman" w:eastAsia="Times New Roman" w:hAnsi="Times New Roman" w:cs="Times New Roman"/>
          <w:sz w:val="20"/>
        </w:rPr>
        <w:t xml:space="preserve"> </w:t>
      </w:r>
    </w:p>
    <w:p w:rsidR="001F2547" w:rsidRDefault="003C0B51">
      <w:pPr>
        <w:spacing w:after="5" w:line="248" w:lineRule="auto"/>
        <w:ind w:left="705" w:hanging="720"/>
      </w:pPr>
      <w:r>
        <w:rPr>
          <w:rFonts w:ascii="Times New Roman" w:eastAsia="Times New Roman" w:hAnsi="Times New Roman" w:cs="Times New Roman"/>
          <w:sz w:val="20"/>
        </w:rPr>
        <w:t xml:space="preserve">Quinion, M. (1996, March 10). </w:t>
      </w:r>
      <w:r>
        <w:rPr>
          <w:rFonts w:ascii="Times New Roman" w:eastAsia="Times New Roman" w:hAnsi="Times New Roman" w:cs="Times New Roman"/>
          <w:i/>
          <w:sz w:val="20"/>
        </w:rPr>
        <w:t>Citing online sources</w:t>
      </w:r>
      <w:r>
        <w:rPr>
          <w:rFonts w:ascii="Times New Roman" w:eastAsia="Times New Roman" w:hAnsi="Times New Roman" w:cs="Times New Roman"/>
          <w:sz w:val="20"/>
        </w:rPr>
        <w:t xml:space="preserve">. World Wide Words: Michael Quinion on aspects of English [WWW document]. URL </w:t>
      </w:r>
      <w:hyperlink r:id="rId16">
        <w:r>
          <w:rPr>
            <w:rFonts w:ascii="Times New Roman" w:eastAsia="Times New Roman" w:hAnsi="Times New Roman" w:cs="Times New Roman"/>
            <w:color w:val="0563C1"/>
            <w:sz w:val="20"/>
            <w:u w:val="single" w:color="0563C1"/>
          </w:rPr>
          <w:t>http://clever.net/quinion/words/citation.htm</w:t>
        </w:r>
      </w:hyperlink>
      <w:hyperlink r:id="rId17">
        <w:r>
          <w:rPr>
            <w:rFonts w:ascii="Times New Roman" w:eastAsia="Times New Roman" w:hAnsi="Times New Roman" w:cs="Times New Roman"/>
            <w:sz w:val="20"/>
          </w:rPr>
          <w:t>.</w:t>
        </w:r>
      </w:hyperlink>
      <w:r>
        <w:rPr>
          <w:rFonts w:ascii="Times New Roman" w:eastAsia="Times New Roman" w:hAnsi="Times New Roman" w:cs="Times New Roman"/>
          <w:sz w:val="20"/>
        </w:rPr>
        <w:t xml:space="preserve"> </w:t>
      </w:r>
    </w:p>
    <w:p w:rsidR="001F2547" w:rsidRDefault="003C0B51">
      <w:pPr>
        <w:spacing w:after="5" w:line="248" w:lineRule="auto"/>
        <w:ind w:left="705" w:hanging="720"/>
      </w:pPr>
      <w:r>
        <w:rPr>
          <w:rFonts w:ascii="Times New Roman" w:eastAsia="Times New Roman" w:hAnsi="Times New Roman" w:cs="Times New Roman"/>
          <w:sz w:val="20"/>
        </w:rPr>
        <w:t xml:space="preserve">Tent, J. (1995, February 13). </w:t>
      </w:r>
      <w:r>
        <w:rPr>
          <w:rFonts w:ascii="Times New Roman" w:eastAsia="Times New Roman" w:hAnsi="Times New Roman" w:cs="Times New Roman"/>
          <w:i/>
          <w:sz w:val="20"/>
        </w:rPr>
        <w:t>Citing e-texts summary</w:t>
      </w:r>
      <w:r>
        <w:rPr>
          <w:rFonts w:ascii="Times New Roman" w:eastAsia="Times New Roman" w:hAnsi="Times New Roman" w:cs="Times New Roman"/>
          <w:sz w:val="20"/>
        </w:rPr>
        <w:t>. Linguist List, 6(210) [Online</w:t>
      </w:r>
      <w:r>
        <w:rPr>
          <w:rFonts w:ascii="Times New Roman" w:eastAsia="Times New Roman" w:hAnsi="Times New Roman" w:cs="Times New Roman"/>
          <w:sz w:val="20"/>
        </w:rPr>
        <w:t xml:space="preserve"> serial]. URL </w:t>
      </w:r>
      <w:hyperlink r:id="rId18">
        <w:r>
          <w:rPr>
            <w:rFonts w:ascii="Times New Roman" w:eastAsia="Times New Roman" w:hAnsi="Times New Roman" w:cs="Times New Roman"/>
            <w:color w:val="0563C1"/>
            <w:sz w:val="20"/>
            <w:u w:val="single" w:color="0563C1"/>
          </w:rPr>
          <w:t>http://lamp.cs.utas.edu.au/citation.txt</w:t>
        </w:r>
      </w:hyperlink>
      <w:hyperlink r:id="rId19">
        <w:r>
          <w:rPr>
            <w:rFonts w:ascii="Times New Roman" w:eastAsia="Times New Roman" w:hAnsi="Times New Roman" w:cs="Times New Roman"/>
            <w:sz w:val="20"/>
          </w:rPr>
          <w:t>.</w:t>
        </w:r>
      </w:hyperlink>
      <w:r>
        <w:rPr>
          <w:rFonts w:ascii="Times New Roman" w:eastAsia="Times New Roman" w:hAnsi="Times New Roman" w:cs="Times New Roman"/>
          <w:sz w:val="20"/>
        </w:rPr>
        <w:t xml:space="preserve"> </w:t>
      </w:r>
    </w:p>
    <w:p w:rsidR="001F2547" w:rsidRDefault="003C0B51">
      <w:pPr>
        <w:spacing w:after="5" w:line="248" w:lineRule="auto"/>
        <w:ind w:left="705" w:hanging="720"/>
      </w:pPr>
      <w:r>
        <w:rPr>
          <w:rFonts w:ascii="Times New Roman" w:eastAsia="Times New Roman" w:hAnsi="Times New Roman" w:cs="Times New Roman"/>
          <w:sz w:val="20"/>
        </w:rPr>
        <w:t xml:space="preserve">Walker, J. R. (1995, April). </w:t>
      </w:r>
      <w:r>
        <w:rPr>
          <w:rFonts w:ascii="Times New Roman" w:eastAsia="Times New Roman" w:hAnsi="Times New Roman" w:cs="Times New Roman"/>
          <w:i/>
          <w:sz w:val="20"/>
        </w:rPr>
        <w:t>Walker/ACW style sheet; MLA-style citations of electr</w:t>
      </w:r>
      <w:r>
        <w:rPr>
          <w:rFonts w:ascii="Times New Roman" w:eastAsia="Times New Roman" w:hAnsi="Times New Roman" w:cs="Times New Roman"/>
          <w:i/>
          <w:sz w:val="20"/>
        </w:rPr>
        <w:t>onic sources</w:t>
      </w:r>
      <w:r>
        <w:rPr>
          <w:rFonts w:ascii="Times New Roman" w:eastAsia="Times New Roman" w:hAnsi="Times New Roman" w:cs="Times New Roman"/>
          <w:sz w:val="20"/>
        </w:rPr>
        <w:t xml:space="preserve"> [WWW document]. URL http://www.cas.usf.edu/english/walker/mla.html. </w:t>
      </w:r>
    </w:p>
    <w:p w:rsidR="001F2547" w:rsidRDefault="003C0B51">
      <w:pPr>
        <w:spacing w:after="17"/>
        <w:ind w:left="720"/>
      </w:pPr>
      <w:r>
        <w:rPr>
          <w:rFonts w:ascii="Times New Roman" w:eastAsia="Times New Roman" w:hAnsi="Times New Roman" w:cs="Times New Roman"/>
          <w:sz w:val="20"/>
        </w:rPr>
        <w:t xml:space="preserve"> </w:t>
      </w:r>
    </w:p>
    <w:p w:rsidR="001F2547" w:rsidRDefault="003C0B51">
      <w:pPr>
        <w:spacing w:after="0"/>
      </w:pPr>
      <w:r>
        <w:rPr>
          <w:rFonts w:ascii="Times New Roman" w:eastAsia="Times New Roman" w:hAnsi="Times New Roman" w:cs="Times New Roman"/>
          <w:sz w:val="24"/>
        </w:rPr>
        <w:t xml:space="preserve"> </w:t>
      </w:r>
    </w:p>
    <w:p w:rsidR="001F2547" w:rsidRDefault="003C0B51">
      <w:pPr>
        <w:spacing w:after="0"/>
        <w:ind w:left="67"/>
        <w:jc w:val="center"/>
      </w:pPr>
      <w:bookmarkStart w:id="0" w:name="_GoBack"/>
      <w:bookmarkEnd w:id="0"/>
      <w:r>
        <w:rPr>
          <w:rFonts w:ascii="Times New Roman" w:eastAsia="Times New Roman" w:hAnsi="Times New Roman" w:cs="Times New Roman"/>
          <w:i/>
          <w:sz w:val="24"/>
        </w:rPr>
        <w:lastRenderedPageBreak/>
        <w:t xml:space="preserve"> </w:t>
      </w:r>
    </w:p>
    <w:p w:rsidR="001F2547" w:rsidRDefault="003C0B51">
      <w:pPr>
        <w:spacing w:after="0"/>
        <w:ind w:left="-5" w:hanging="10"/>
      </w:pPr>
      <w:r>
        <w:rPr>
          <w:rFonts w:ascii="Times New Roman" w:eastAsia="Times New Roman" w:hAnsi="Times New Roman" w:cs="Times New Roman"/>
          <w:b/>
          <w:sz w:val="20"/>
        </w:rPr>
        <w:t xml:space="preserve">Further Examples </w:t>
      </w:r>
    </w:p>
    <w:p w:rsidR="001F2547" w:rsidRDefault="003C0B51">
      <w:pPr>
        <w:spacing w:after="0"/>
      </w:pPr>
      <w:r>
        <w:rPr>
          <w:rFonts w:ascii="Times New Roman" w:eastAsia="Times New Roman" w:hAnsi="Times New Roman" w:cs="Times New Roman"/>
          <w:sz w:val="20"/>
        </w:rPr>
        <w:t xml:space="preserve"> </w:t>
      </w:r>
    </w:p>
    <w:p w:rsidR="001F2547" w:rsidRDefault="003C0B51">
      <w:pPr>
        <w:spacing w:after="3"/>
        <w:ind w:left="-5" w:hanging="10"/>
      </w:pPr>
      <w:r>
        <w:rPr>
          <w:rFonts w:ascii="Times New Roman" w:eastAsia="Times New Roman" w:hAnsi="Times New Roman" w:cs="Times New Roman"/>
          <w:b/>
          <w:i/>
          <w:sz w:val="20"/>
        </w:rPr>
        <w:t>Journal Manuscript, One Author</w:t>
      </w:r>
      <w:r>
        <w:rPr>
          <w:rFonts w:ascii="Times New Roman" w:eastAsia="Times New Roman" w:hAnsi="Times New Roman" w:cs="Times New Roman"/>
          <w:sz w:val="20"/>
        </w:rPr>
        <w:t xml:space="preserve"> </w:t>
      </w:r>
    </w:p>
    <w:p w:rsidR="001F2547" w:rsidRDefault="003C0B51">
      <w:pPr>
        <w:spacing w:after="5" w:line="248" w:lineRule="auto"/>
        <w:ind w:left="-5" w:hanging="10"/>
      </w:pPr>
      <w:r>
        <w:rPr>
          <w:rFonts w:ascii="Times New Roman" w:eastAsia="Times New Roman" w:hAnsi="Times New Roman" w:cs="Times New Roman"/>
          <w:sz w:val="20"/>
        </w:rPr>
        <w:t xml:space="preserve">Paivio, A. (1975). Perceptual comparisons through the mind’s eye. </w:t>
      </w:r>
      <w:r>
        <w:rPr>
          <w:rFonts w:ascii="Times New Roman" w:eastAsia="Times New Roman" w:hAnsi="Times New Roman" w:cs="Times New Roman"/>
          <w:i/>
          <w:sz w:val="20"/>
        </w:rPr>
        <w:t>Memory &amp; Cognition, 23</w:t>
      </w:r>
      <w:r>
        <w:rPr>
          <w:rFonts w:ascii="Times New Roman" w:eastAsia="Times New Roman" w:hAnsi="Times New Roman" w:cs="Times New Roman"/>
          <w:sz w:val="20"/>
        </w:rPr>
        <w:t xml:space="preserve"> (3), 635-647.</w:t>
      </w:r>
      <w:r>
        <w:rPr>
          <w:rFonts w:ascii="Times New Roman" w:eastAsia="Times New Roman" w:hAnsi="Times New Roman" w:cs="Times New Roman"/>
          <w:color w:val="800000"/>
          <w:sz w:val="20"/>
        </w:rPr>
        <w:t xml:space="preserve"> </w:t>
      </w:r>
    </w:p>
    <w:p w:rsidR="001F2547" w:rsidRDefault="003C0B51">
      <w:pPr>
        <w:spacing w:after="0"/>
      </w:pPr>
      <w:r>
        <w:rPr>
          <w:rFonts w:ascii="Times New Roman" w:eastAsia="Times New Roman" w:hAnsi="Times New Roman" w:cs="Times New Roman"/>
          <w:b/>
          <w:i/>
          <w:sz w:val="20"/>
        </w:rPr>
        <w:t xml:space="preserve"> </w:t>
      </w:r>
    </w:p>
    <w:p w:rsidR="001F2547" w:rsidRDefault="003C0B51">
      <w:pPr>
        <w:spacing w:after="3"/>
        <w:ind w:left="-5" w:hanging="10"/>
      </w:pPr>
      <w:r>
        <w:rPr>
          <w:rFonts w:ascii="Times New Roman" w:eastAsia="Times New Roman" w:hAnsi="Times New Roman" w:cs="Times New Roman"/>
          <w:b/>
          <w:i/>
          <w:sz w:val="20"/>
        </w:rPr>
        <w:t>Journal Manuscript, Two Authors</w:t>
      </w:r>
      <w:r>
        <w:rPr>
          <w:rFonts w:ascii="Times New Roman" w:eastAsia="Times New Roman" w:hAnsi="Times New Roman" w:cs="Times New Roman"/>
          <w:sz w:val="20"/>
        </w:rPr>
        <w:t xml:space="preserve"> </w:t>
      </w:r>
    </w:p>
    <w:p w:rsidR="001F2547" w:rsidRDefault="003C0B51">
      <w:pPr>
        <w:spacing w:after="5" w:line="248" w:lineRule="auto"/>
        <w:ind w:left="-5" w:hanging="10"/>
      </w:pPr>
      <w:r>
        <w:rPr>
          <w:rFonts w:ascii="Times New Roman" w:eastAsia="Times New Roman" w:hAnsi="Times New Roman" w:cs="Times New Roman"/>
          <w:sz w:val="20"/>
        </w:rPr>
        <w:t xml:space="preserve">Becker, L. J. &amp; Seligman, C. (1981). Welcome to the energy crisis. </w:t>
      </w:r>
      <w:r>
        <w:rPr>
          <w:rFonts w:ascii="Times New Roman" w:eastAsia="Times New Roman" w:hAnsi="Times New Roman" w:cs="Times New Roman"/>
          <w:i/>
          <w:sz w:val="20"/>
        </w:rPr>
        <w:t>Journal of Social Issues, 37</w:t>
      </w:r>
      <w:r>
        <w:rPr>
          <w:rFonts w:ascii="Times New Roman" w:eastAsia="Times New Roman" w:hAnsi="Times New Roman" w:cs="Times New Roman"/>
          <w:sz w:val="20"/>
        </w:rPr>
        <w:t xml:space="preserve"> (2), 1-7.</w:t>
      </w:r>
      <w:r>
        <w:rPr>
          <w:rFonts w:ascii="Times New Roman" w:eastAsia="Times New Roman" w:hAnsi="Times New Roman" w:cs="Times New Roman"/>
          <w:color w:val="800000"/>
          <w:sz w:val="20"/>
        </w:rPr>
        <w:t xml:space="preserve"> </w:t>
      </w:r>
    </w:p>
    <w:p w:rsidR="001F2547" w:rsidRDefault="003C0B51">
      <w:pPr>
        <w:spacing w:after="0"/>
      </w:pPr>
      <w:r>
        <w:rPr>
          <w:rFonts w:ascii="Times New Roman" w:eastAsia="Times New Roman" w:hAnsi="Times New Roman" w:cs="Times New Roman"/>
          <w:b/>
          <w:i/>
          <w:sz w:val="20"/>
        </w:rPr>
        <w:t xml:space="preserve"> </w:t>
      </w:r>
    </w:p>
    <w:p w:rsidR="001F2547" w:rsidRDefault="003C0B51">
      <w:pPr>
        <w:spacing w:after="3"/>
        <w:ind w:left="-5" w:hanging="10"/>
      </w:pPr>
      <w:r>
        <w:rPr>
          <w:rFonts w:ascii="Times New Roman" w:eastAsia="Times New Roman" w:hAnsi="Times New Roman" w:cs="Times New Roman"/>
          <w:b/>
          <w:i/>
          <w:sz w:val="20"/>
        </w:rPr>
        <w:t>Magazine Manuscript</w:t>
      </w:r>
      <w:r>
        <w:rPr>
          <w:rFonts w:ascii="Times New Roman" w:eastAsia="Times New Roman" w:hAnsi="Times New Roman" w:cs="Times New Roman"/>
          <w:sz w:val="20"/>
        </w:rPr>
        <w:t xml:space="preserve"> </w:t>
      </w:r>
    </w:p>
    <w:p w:rsidR="001F2547" w:rsidRDefault="003C0B51">
      <w:pPr>
        <w:spacing w:after="5" w:line="248" w:lineRule="auto"/>
        <w:ind w:left="-5" w:hanging="10"/>
      </w:pPr>
      <w:r>
        <w:rPr>
          <w:rFonts w:ascii="Times New Roman" w:eastAsia="Times New Roman" w:hAnsi="Times New Roman" w:cs="Times New Roman"/>
          <w:sz w:val="20"/>
        </w:rPr>
        <w:t xml:space="preserve">Gardner, H. J. (1981, December). Do babies have a universal song? </w:t>
      </w:r>
      <w:r>
        <w:rPr>
          <w:rFonts w:ascii="Times New Roman" w:eastAsia="Times New Roman" w:hAnsi="Times New Roman" w:cs="Times New Roman"/>
          <w:i/>
          <w:sz w:val="20"/>
        </w:rPr>
        <w:t>Psychology Today</w:t>
      </w:r>
      <w:r>
        <w:rPr>
          <w:rFonts w:ascii="Times New Roman" w:eastAsia="Times New Roman" w:hAnsi="Times New Roman" w:cs="Times New Roman"/>
          <w:sz w:val="20"/>
        </w:rPr>
        <w:t xml:space="preserve">, </w:t>
      </w:r>
      <w:r>
        <w:rPr>
          <w:rFonts w:ascii="Times New Roman" w:eastAsia="Times New Roman" w:hAnsi="Times New Roman" w:cs="Times New Roman"/>
          <w:i/>
          <w:sz w:val="20"/>
        </w:rPr>
        <w:t>102</w:t>
      </w:r>
      <w:r>
        <w:rPr>
          <w:rFonts w:ascii="Times New Roman" w:eastAsia="Times New Roman" w:hAnsi="Times New Roman" w:cs="Times New Roman"/>
          <w:sz w:val="20"/>
        </w:rPr>
        <w:t>, 70-</w:t>
      </w:r>
      <w:r>
        <w:rPr>
          <w:rFonts w:ascii="Times New Roman" w:eastAsia="Times New Roman" w:hAnsi="Times New Roman" w:cs="Times New Roman"/>
          <w:sz w:val="20"/>
        </w:rPr>
        <w:t>77.</w:t>
      </w:r>
      <w:r>
        <w:rPr>
          <w:rFonts w:ascii="Times New Roman" w:eastAsia="Times New Roman" w:hAnsi="Times New Roman" w:cs="Times New Roman"/>
          <w:color w:val="800000"/>
          <w:sz w:val="20"/>
        </w:rPr>
        <w:t xml:space="preserve"> </w:t>
      </w:r>
    </w:p>
    <w:p w:rsidR="001F2547" w:rsidRDefault="003C0B51">
      <w:pPr>
        <w:spacing w:after="0"/>
      </w:pPr>
      <w:r>
        <w:rPr>
          <w:rFonts w:ascii="Times New Roman" w:eastAsia="Times New Roman" w:hAnsi="Times New Roman" w:cs="Times New Roman"/>
          <w:b/>
          <w:i/>
          <w:sz w:val="20"/>
        </w:rPr>
        <w:t xml:space="preserve"> </w:t>
      </w:r>
    </w:p>
    <w:p w:rsidR="001F2547" w:rsidRDefault="003C0B51">
      <w:pPr>
        <w:spacing w:after="3"/>
        <w:ind w:left="-5" w:hanging="10"/>
      </w:pPr>
      <w:r>
        <w:rPr>
          <w:rFonts w:ascii="Times New Roman" w:eastAsia="Times New Roman" w:hAnsi="Times New Roman" w:cs="Times New Roman"/>
          <w:b/>
          <w:i/>
          <w:sz w:val="20"/>
        </w:rPr>
        <w:t>Newspaper Manuscript</w:t>
      </w:r>
      <w:r>
        <w:rPr>
          <w:rFonts w:ascii="Times New Roman" w:eastAsia="Times New Roman" w:hAnsi="Times New Roman" w:cs="Times New Roman"/>
          <w:sz w:val="20"/>
        </w:rPr>
        <w:t xml:space="preserve"> </w:t>
      </w:r>
    </w:p>
    <w:p w:rsidR="001F2547" w:rsidRDefault="003C0B51">
      <w:pPr>
        <w:spacing w:after="5" w:line="248" w:lineRule="auto"/>
        <w:ind w:left="-5" w:hanging="10"/>
      </w:pPr>
      <w:r>
        <w:rPr>
          <w:rFonts w:ascii="Times New Roman" w:eastAsia="Times New Roman" w:hAnsi="Times New Roman" w:cs="Times New Roman"/>
          <w:sz w:val="20"/>
        </w:rPr>
        <w:t xml:space="preserve">Study finds free care used more. (1982, April 3). </w:t>
      </w:r>
      <w:r>
        <w:rPr>
          <w:rFonts w:ascii="Times New Roman" w:eastAsia="Times New Roman" w:hAnsi="Times New Roman" w:cs="Times New Roman"/>
          <w:i/>
          <w:sz w:val="20"/>
        </w:rPr>
        <w:t>Wall Street Journal</w:t>
      </w:r>
      <w:r>
        <w:rPr>
          <w:rFonts w:ascii="Times New Roman" w:eastAsia="Times New Roman" w:hAnsi="Times New Roman" w:cs="Times New Roman"/>
          <w:sz w:val="20"/>
        </w:rPr>
        <w:t>, p. A1, A25.</w:t>
      </w:r>
      <w:r>
        <w:rPr>
          <w:rFonts w:ascii="Times New Roman" w:eastAsia="Times New Roman" w:hAnsi="Times New Roman" w:cs="Times New Roman"/>
          <w:color w:val="800000"/>
          <w:sz w:val="20"/>
        </w:rPr>
        <w:t xml:space="preserve"> </w:t>
      </w:r>
    </w:p>
    <w:p w:rsidR="001F2547" w:rsidRDefault="003C0B51">
      <w:pPr>
        <w:spacing w:after="0"/>
      </w:pPr>
      <w:r>
        <w:rPr>
          <w:rFonts w:ascii="Times New Roman" w:eastAsia="Times New Roman" w:hAnsi="Times New Roman" w:cs="Times New Roman"/>
          <w:b/>
          <w:i/>
          <w:sz w:val="20"/>
        </w:rPr>
        <w:t xml:space="preserve"> </w:t>
      </w:r>
    </w:p>
    <w:p w:rsidR="001F2547" w:rsidRDefault="003C0B51">
      <w:pPr>
        <w:spacing w:after="3"/>
        <w:ind w:left="-5" w:hanging="10"/>
      </w:pPr>
      <w:r>
        <w:rPr>
          <w:rFonts w:ascii="Times New Roman" w:eastAsia="Times New Roman" w:hAnsi="Times New Roman" w:cs="Times New Roman"/>
          <w:b/>
          <w:i/>
          <w:sz w:val="20"/>
        </w:rPr>
        <w:t>Books, One Author</w:t>
      </w:r>
      <w:r>
        <w:rPr>
          <w:rFonts w:ascii="Times New Roman" w:eastAsia="Times New Roman" w:hAnsi="Times New Roman" w:cs="Times New Roman"/>
          <w:sz w:val="20"/>
        </w:rPr>
        <w:t xml:space="preserve"> </w:t>
      </w:r>
    </w:p>
    <w:p w:rsidR="001F2547" w:rsidRDefault="003C0B51">
      <w:pPr>
        <w:spacing w:after="0"/>
      </w:pPr>
      <w:r>
        <w:rPr>
          <w:rFonts w:ascii="Times New Roman" w:eastAsia="Times New Roman" w:hAnsi="Times New Roman" w:cs="Times New Roman"/>
          <w:sz w:val="20"/>
        </w:rPr>
        <w:t xml:space="preserve">Bernstein, T. M. (1965). </w:t>
      </w:r>
      <w:r>
        <w:rPr>
          <w:rFonts w:ascii="Times New Roman" w:eastAsia="Times New Roman" w:hAnsi="Times New Roman" w:cs="Times New Roman"/>
          <w:i/>
          <w:sz w:val="20"/>
        </w:rPr>
        <w:t>The careful writer: A modern guide to English usage</w:t>
      </w:r>
      <w:r>
        <w:rPr>
          <w:rFonts w:ascii="Times New Roman" w:eastAsia="Times New Roman" w:hAnsi="Times New Roman" w:cs="Times New Roman"/>
          <w:sz w:val="20"/>
        </w:rPr>
        <w:t>. New York: Athenaeum.</w:t>
      </w:r>
      <w:r>
        <w:rPr>
          <w:rFonts w:ascii="Times New Roman" w:eastAsia="Times New Roman" w:hAnsi="Times New Roman" w:cs="Times New Roman"/>
          <w:color w:val="800000"/>
          <w:sz w:val="20"/>
        </w:rPr>
        <w:t xml:space="preserve"> </w:t>
      </w:r>
    </w:p>
    <w:p w:rsidR="001F2547" w:rsidRDefault="003C0B51">
      <w:pPr>
        <w:spacing w:after="0"/>
      </w:pPr>
      <w:r>
        <w:rPr>
          <w:rFonts w:ascii="Times New Roman" w:eastAsia="Times New Roman" w:hAnsi="Times New Roman" w:cs="Times New Roman"/>
          <w:b/>
          <w:i/>
          <w:sz w:val="20"/>
        </w:rPr>
        <w:t xml:space="preserve"> </w:t>
      </w:r>
    </w:p>
    <w:p w:rsidR="001F2547" w:rsidRDefault="003C0B51">
      <w:pPr>
        <w:spacing w:after="3"/>
        <w:ind w:left="-5" w:hanging="10"/>
      </w:pPr>
      <w:r>
        <w:rPr>
          <w:rFonts w:ascii="Times New Roman" w:eastAsia="Times New Roman" w:hAnsi="Times New Roman" w:cs="Times New Roman"/>
          <w:b/>
          <w:i/>
          <w:sz w:val="20"/>
        </w:rPr>
        <w:t>Book, Two Authors</w:t>
      </w:r>
      <w:r>
        <w:rPr>
          <w:rFonts w:ascii="Times New Roman" w:eastAsia="Times New Roman" w:hAnsi="Times New Roman" w:cs="Times New Roman"/>
          <w:sz w:val="20"/>
        </w:rPr>
        <w:t xml:space="preserve"> </w:t>
      </w:r>
    </w:p>
    <w:p w:rsidR="001F2547" w:rsidRDefault="003C0B51">
      <w:pPr>
        <w:spacing w:after="5" w:line="248" w:lineRule="auto"/>
        <w:ind w:left="-5" w:hanging="10"/>
      </w:pPr>
      <w:r>
        <w:rPr>
          <w:rFonts w:ascii="Times New Roman" w:eastAsia="Times New Roman" w:hAnsi="Times New Roman" w:cs="Times New Roman"/>
          <w:sz w:val="20"/>
        </w:rPr>
        <w:t>S</w:t>
      </w:r>
      <w:r>
        <w:rPr>
          <w:rFonts w:ascii="Times New Roman" w:eastAsia="Times New Roman" w:hAnsi="Times New Roman" w:cs="Times New Roman"/>
          <w:sz w:val="20"/>
        </w:rPr>
        <w:t xml:space="preserve">trunk, W., Jr., &amp; White, E. B. (1979). </w:t>
      </w:r>
      <w:r>
        <w:rPr>
          <w:rFonts w:ascii="Times New Roman" w:eastAsia="Times New Roman" w:hAnsi="Times New Roman" w:cs="Times New Roman"/>
          <w:i/>
          <w:sz w:val="20"/>
        </w:rPr>
        <w:t>The elements of style</w:t>
      </w:r>
      <w:r>
        <w:rPr>
          <w:rFonts w:ascii="Times New Roman" w:eastAsia="Times New Roman" w:hAnsi="Times New Roman" w:cs="Times New Roman"/>
          <w:sz w:val="20"/>
        </w:rPr>
        <w:t xml:space="preserve"> (3rd ed.). New York: Macmillan</w:t>
      </w:r>
      <w:r>
        <w:rPr>
          <w:rFonts w:ascii="Times New Roman" w:eastAsia="Times New Roman" w:hAnsi="Times New Roman" w:cs="Times New Roman"/>
          <w:color w:val="800000"/>
          <w:sz w:val="20"/>
        </w:rPr>
        <w:t xml:space="preserve"> </w:t>
      </w:r>
    </w:p>
    <w:p w:rsidR="001F2547" w:rsidRDefault="003C0B51">
      <w:pPr>
        <w:spacing w:after="0"/>
      </w:pPr>
      <w:r>
        <w:rPr>
          <w:rFonts w:ascii="Times New Roman" w:eastAsia="Times New Roman" w:hAnsi="Times New Roman" w:cs="Times New Roman"/>
          <w:b/>
          <w:i/>
          <w:sz w:val="20"/>
        </w:rPr>
        <w:t xml:space="preserve"> </w:t>
      </w:r>
    </w:p>
    <w:p w:rsidR="001F2547" w:rsidRDefault="003C0B51">
      <w:pPr>
        <w:spacing w:after="3"/>
        <w:ind w:left="-5" w:hanging="10"/>
      </w:pPr>
      <w:r>
        <w:rPr>
          <w:rFonts w:ascii="Times New Roman" w:eastAsia="Times New Roman" w:hAnsi="Times New Roman" w:cs="Times New Roman"/>
          <w:b/>
          <w:i/>
          <w:sz w:val="20"/>
        </w:rPr>
        <w:t>Edited Book</w:t>
      </w:r>
      <w:r>
        <w:rPr>
          <w:rFonts w:ascii="Times New Roman" w:eastAsia="Times New Roman" w:hAnsi="Times New Roman" w:cs="Times New Roman"/>
          <w:sz w:val="20"/>
        </w:rPr>
        <w:t xml:space="preserve"> </w:t>
      </w:r>
    </w:p>
    <w:p w:rsidR="001F2547" w:rsidRDefault="003C0B51">
      <w:pPr>
        <w:spacing w:after="5" w:line="248" w:lineRule="auto"/>
        <w:ind w:left="-5" w:hanging="10"/>
      </w:pPr>
      <w:r>
        <w:rPr>
          <w:rFonts w:ascii="Times New Roman" w:eastAsia="Times New Roman" w:hAnsi="Times New Roman" w:cs="Times New Roman"/>
          <w:sz w:val="20"/>
        </w:rPr>
        <w:t xml:space="preserve">Letheridge, S., &amp; Cannon, C. R. (Eds.). (1980). </w:t>
      </w:r>
      <w:r>
        <w:rPr>
          <w:rFonts w:ascii="Times New Roman" w:eastAsia="Times New Roman" w:hAnsi="Times New Roman" w:cs="Times New Roman"/>
          <w:i/>
          <w:sz w:val="20"/>
        </w:rPr>
        <w:t>Bilingual education</w:t>
      </w:r>
      <w:r>
        <w:rPr>
          <w:rFonts w:ascii="Times New Roman" w:eastAsia="Times New Roman" w:hAnsi="Times New Roman" w:cs="Times New Roman"/>
          <w:sz w:val="20"/>
        </w:rPr>
        <w:t>. New York: Praeger.</w:t>
      </w:r>
      <w:r>
        <w:rPr>
          <w:rFonts w:ascii="Times New Roman" w:eastAsia="Times New Roman" w:hAnsi="Times New Roman" w:cs="Times New Roman"/>
          <w:color w:val="800000"/>
          <w:sz w:val="20"/>
        </w:rPr>
        <w:t xml:space="preserve"> </w:t>
      </w:r>
    </w:p>
    <w:p w:rsidR="001F2547" w:rsidRDefault="003C0B51">
      <w:pPr>
        <w:spacing w:after="0"/>
      </w:pPr>
      <w:r>
        <w:rPr>
          <w:rFonts w:ascii="Times New Roman" w:eastAsia="Times New Roman" w:hAnsi="Times New Roman" w:cs="Times New Roman"/>
          <w:b/>
          <w:i/>
          <w:sz w:val="20"/>
        </w:rPr>
        <w:t xml:space="preserve"> </w:t>
      </w:r>
    </w:p>
    <w:p w:rsidR="001F2547" w:rsidRDefault="003C0B51">
      <w:pPr>
        <w:pStyle w:val="Heading1"/>
        <w:ind w:left="-5"/>
      </w:pPr>
      <w:r>
        <w:t>Videotape</w:t>
      </w:r>
      <w:r>
        <w:rPr>
          <w:b w:val="0"/>
          <w:i w:val="0"/>
        </w:rPr>
        <w:t xml:space="preserve"> </w:t>
      </w:r>
    </w:p>
    <w:p w:rsidR="001F2547" w:rsidRDefault="003C0B51">
      <w:pPr>
        <w:spacing w:after="5" w:line="248" w:lineRule="auto"/>
        <w:ind w:left="-5" w:hanging="10"/>
      </w:pPr>
      <w:r>
        <w:rPr>
          <w:rFonts w:ascii="Times New Roman" w:eastAsia="Times New Roman" w:hAnsi="Times New Roman" w:cs="Times New Roman"/>
          <w:sz w:val="20"/>
        </w:rPr>
        <w:t xml:space="preserve">Mass, J. B. (Producer), &amp; Gluck, D. H. (Director). (1979). </w:t>
      </w:r>
      <w:r>
        <w:rPr>
          <w:rFonts w:ascii="Times New Roman" w:eastAsia="Times New Roman" w:hAnsi="Times New Roman" w:cs="Times New Roman"/>
          <w:i/>
          <w:sz w:val="20"/>
        </w:rPr>
        <w:t>Deeper into hypnosis</w:t>
      </w:r>
      <w:r>
        <w:rPr>
          <w:rFonts w:ascii="Times New Roman" w:eastAsia="Times New Roman" w:hAnsi="Times New Roman" w:cs="Times New Roman"/>
          <w:sz w:val="20"/>
        </w:rPr>
        <w:t xml:space="preserve"> [Videotape]. Englewood Cliffs, NJ: Prentice-Hall.</w:t>
      </w:r>
      <w:r>
        <w:rPr>
          <w:rFonts w:ascii="Times New Roman" w:eastAsia="Times New Roman" w:hAnsi="Times New Roman" w:cs="Times New Roman"/>
          <w:color w:val="800000"/>
          <w:sz w:val="20"/>
        </w:rPr>
        <w:t xml:space="preserve"> </w:t>
      </w:r>
    </w:p>
    <w:p w:rsidR="001F2547" w:rsidRDefault="003C0B51">
      <w:pPr>
        <w:spacing w:after="0"/>
      </w:pPr>
      <w:r>
        <w:rPr>
          <w:rFonts w:ascii="Times New Roman" w:eastAsia="Times New Roman" w:hAnsi="Times New Roman" w:cs="Times New Roman"/>
          <w:b/>
          <w:i/>
          <w:sz w:val="20"/>
        </w:rPr>
        <w:t xml:space="preserve"> </w:t>
      </w:r>
    </w:p>
    <w:p w:rsidR="001F2547" w:rsidRDefault="003C0B51">
      <w:pPr>
        <w:pStyle w:val="Heading1"/>
        <w:ind w:left="-5"/>
      </w:pPr>
      <w:r>
        <w:t>Eric Document</w:t>
      </w:r>
      <w:r>
        <w:rPr>
          <w:b w:val="0"/>
          <w:i w:val="0"/>
        </w:rPr>
        <w:t xml:space="preserve"> </w:t>
      </w:r>
    </w:p>
    <w:p w:rsidR="001F2547" w:rsidRDefault="003C0B51">
      <w:pPr>
        <w:spacing w:after="5" w:line="248" w:lineRule="auto"/>
        <w:ind w:left="-5" w:hanging="10"/>
      </w:pPr>
      <w:r>
        <w:rPr>
          <w:rFonts w:ascii="Times New Roman" w:eastAsia="Times New Roman" w:hAnsi="Times New Roman" w:cs="Times New Roman"/>
          <w:sz w:val="20"/>
        </w:rPr>
        <w:t xml:space="preserve">Smith, L. S. (1990). </w:t>
      </w:r>
      <w:r>
        <w:rPr>
          <w:rFonts w:ascii="Times New Roman" w:eastAsia="Times New Roman" w:hAnsi="Times New Roman" w:cs="Times New Roman"/>
          <w:i/>
          <w:sz w:val="20"/>
        </w:rPr>
        <w:t>How valid are GRE scores?</w:t>
      </w:r>
      <w:r>
        <w:rPr>
          <w:rFonts w:ascii="Times New Roman" w:eastAsia="Times New Roman" w:hAnsi="Times New Roman" w:cs="Times New Roman"/>
          <w:sz w:val="20"/>
        </w:rPr>
        <w:t xml:space="preserve"> (Report No. CSOS-R-121). Baltimore, MD: Johns Hopkins Univers</w:t>
      </w:r>
      <w:r>
        <w:rPr>
          <w:rFonts w:ascii="Times New Roman" w:eastAsia="Times New Roman" w:hAnsi="Times New Roman" w:cs="Times New Roman"/>
          <w:sz w:val="20"/>
        </w:rPr>
        <w:t>ity, Center for Social Organization of Schools. (ERIC Document Reproduction Service No. ED 123 234).</w:t>
      </w:r>
      <w:r>
        <w:rPr>
          <w:rFonts w:ascii="Times New Roman" w:eastAsia="Times New Roman" w:hAnsi="Times New Roman" w:cs="Times New Roman"/>
          <w:color w:val="800000"/>
          <w:sz w:val="20"/>
        </w:rPr>
        <w:t xml:space="preserve"> </w:t>
      </w:r>
    </w:p>
    <w:p w:rsidR="001F2547" w:rsidRDefault="003C0B51">
      <w:pPr>
        <w:spacing w:after="0"/>
      </w:pPr>
      <w:r>
        <w:rPr>
          <w:rFonts w:ascii="Times New Roman" w:eastAsia="Times New Roman" w:hAnsi="Times New Roman" w:cs="Times New Roman"/>
          <w:b/>
          <w:i/>
          <w:sz w:val="20"/>
        </w:rPr>
        <w:t xml:space="preserve"> </w:t>
      </w:r>
    </w:p>
    <w:p w:rsidR="001F2547" w:rsidRDefault="003C0B51">
      <w:pPr>
        <w:pStyle w:val="Heading1"/>
        <w:ind w:left="-5"/>
      </w:pPr>
      <w:r>
        <w:t>Unpublished Doctoral Dissertation</w:t>
      </w:r>
      <w:r>
        <w:rPr>
          <w:b w:val="0"/>
          <w:i w:val="0"/>
        </w:rPr>
        <w:t xml:space="preserve"> </w:t>
      </w:r>
    </w:p>
    <w:p w:rsidR="001F2547" w:rsidRDefault="003C0B51">
      <w:pPr>
        <w:spacing w:after="5" w:line="248" w:lineRule="auto"/>
        <w:ind w:left="-5" w:hanging="10"/>
      </w:pPr>
      <w:r>
        <w:rPr>
          <w:rFonts w:ascii="Times New Roman" w:eastAsia="Times New Roman" w:hAnsi="Times New Roman" w:cs="Times New Roman"/>
          <w:sz w:val="20"/>
        </w:rPr>
        <w:t xml:space="preserve">Devins, G. M. (1981). </w:t>
      </w:r>
      <w:r>
        <w:rPr>
          <w:rFonts w:ascii="Times New Roman" w:eastAsia="Times New Roman" w:hAnsi="Times New Roman" w:cs="Times New Roman"/>
          <w:i/>
          <w:sz w:val="20"/>
        </w:rPr>
        <w:t>Helplessness, depression, and mood in endstage renal disease</w:t>
      </w:r>
      <w:r>
        <w:rPr>
          <w:rFonts w:ascii="Times New Roman" w:eastAsia="Times New Roman" w:hAnsi="Times New Roman" w:cs="Times New Roman"/>
          <w:sz w:val="20"/>
        </w:rPr>
        <w:t>. Unpublished doctoral dissertation, McGill University, Montreal.</w:t>
      </w:r>
      <w:r>
        <w:rPr>
          <w:rFonts w:ascii="Times New Roman" w:eastAsia="Times New Roman" w:hAnsi="Times New Roman" w:cs="Times New Roman"/>
          <w:color w:val="800000"/>
          <w:sz w:val="20"/>
        </w:rPr>
        <w:t xml:space="preserve"> </w:t>
      </w:r>
    </w:p>
    <w:p w:rsidR="001F2547" w:rsidRDefault="003C0B51">
      <w:pPr>
        <w:spacing w:after="0"/>
      </w:pPr>
      <w:r>
        <w:rPr>
          <w:rFonts w:ascii="Times New Roman" w:eastAsia="Times New Roman" w:hAnsi="Times New Roman" w:cs="Times New Roman"/>
          <w:b/>
          <w:i/>
          <w:sz w:val="20"/>
        </w:rPr>
        <w:t xml:space="preserve"> </w:t>
      </w:r>
    </w:p>
    <w:p w:rsidR="001F2547" w:rsidRDefault="003C0B51">
      <w:pPr>
        <w:pStyle w:val="Heading1"/>
        <w:ind w:left="-5"/>
      </w:pPr>
      <w:r>
        <w:t>Government document, available from the GPO</w:t>
      </w:r>
      <w:r>
        <w:rPr>
          <w:b w:val="0"/>
          <w:i w:val="0"/>
        </w:rPr>
        <w:t xml:space="preserve"> </w:t>
      </w:r>
    </w:p>
    <w:p w:rsidR="001F2547" w:rsidRDefault="003C0B51">
      <w:pPr>
        <w:spacing w:after="5" w:line="248" w:lineRule="auto"/>
        <w:ind w:left="-5" w:hanging="10"/>
      </w:pPr>
      <w:r>
        <w:rPr>
          <w:rFonts w:ascii="Times New Roman" w:eastAsia="Times New Roman" w:hAnsi="Times New Roman" w:cs="Times New Roman"/>
          <w:sz w:val="20"/>
        </w:rPr>
        <w:t xml:space="preserve">National Institute of Mental Health. (1982). </w:t>
      </w:r>
      <w:r>
        <w:rPr>
          <w:rFonts w:ascii="Times New Roman" w:eastAsia="Times New Roman" w:hAnsi="Times New Roman" w:cs="Times New Roman"/>
          <w:i/>
          <w:sz w:val="20"/>
        </w:rPr>
        <w:t>Television and behavior</w:t>
      </w:r>
      <w:r>
        <w:rPr>
          <w:rFonts w:ascii="Times New Roman" w:eastAsia="Times New Roman" w:hAnsi="Times New Roman" w:cs="Times New Roman"/>
          <w:sz w:val="20"/>
        </w:rPr>
        <w:t xml:space="preserve"> (DHHS Publication No. ADM 82-1234). Washington, DC: US Government Printin</w:t>
      </w:r>
      <w:r>
        <w:rPr>
          <w:rFonts w:ascii="Times New Roman" w:eastAsia="Times New Roman" w:hAnsi="Times New Roman" w:cs="Times New Roman"/>
          <w:sz w:val="20"/>
        </w:rPr>
        <w:t>g Office.</w:t>
      </w:r>
      <w:r>
        <w:rPr>
          <w:rFonts w:ascii="Times New Roman" w:eastAsia="Times New Roman" w:hAnsi="Times New Roman" w:cs="Times New Roman"/>
          <w:color w:val="800000"/>
          <w:sz w:val="20"/>
        </w:rPr>
        <w:t xml:space="preserve"> </w:t>
      </w:r>
    </w:p>
    <w:p w:rsidR="001F2547" w:rsidRDefault="003C0B51">
      <w:pPr>
        <w:spacing w:after="0"/>
      </w:pPr>
      <w:r>
        <w:rPr>
          <w:rFonts w:ascii="Times New Roman" w:eastAsia="Times New Roman" w:hAnsi="Times New Roman" w:cs="Times New Roman"/>
          <w:b/>
          <w:sz w:val="20"/>
        </w:rPr>
        <w:t xml:space="preserve"> </w:t>
      </w:r>
    </w:p>
    <w:p w:rsidR="001F2547" w:rsidRDefault="003C0B51">
      <w:pPr>
        <w:spacing w:after="0"/>
        <w:ind w:left="-5" w:hanging="10"/>
      </w:pPr>
      <w:r>
        <w:rPr>
          <w:rFonts w:ascii="Times New Roman" w:eastAsia="Times New Roman" w:hAnsi="Times New Roman" w:cs="Times New Roman"/>
          <w:b/>
          <w:sz w:val="20"/>
        </w:rPr>
        <w:t>Electronic Format</w:t>
      </w:r>
      <w:r>
        <w:rPr>
          <w:rFonts w:ascii="Times New Roman" w:eastAsia="Times New Roman" w:hAnsi="Times New Roman" w:cs="Times New Roman"/>
          <w:sz w:val="20"/>
        </w:rPr>
        <w:t xml:space="preserve"> </w:t>
      </w:r>
    </w:p>
    <w:p w:rsidR="001F2547" w:rsidRDefault="003C0B51">
      <w:pPr>
        <w:spacing w:after="5" w:line="248" w:lineRule="auto"/>
        <w:ind w:left="-5" w:hanging="10"/>
      </w:pPr>
      <w:r>
        <w:rPr>
          <w:rFonts w:ascii="Times New Roman" w:eastAsia="Times New Roman" w:hAnsi="Times New Roman" w:cs="Times New Roman"/>
          <w:sz w:val="20"/>
        </w:rPr>
        <w:t>Visiting date: optionally, one may choose to list the date a document was downloaded or viewed online, should there be a concern that the document might expire in the foreseeable future.  Such dates come at the end of the re</w:t>
      </w:r>
      <w:r>
        <w:rPr>
          <w:rFonts w:ascii="Times New Roman" w:eastAsia="Times New Roman" w:hAnsi="Times New Roman" w:cs="Times New Roman"/>
          <w:sz w:val="20"/>
        </w:rPr>
        <w:t>ference, parenthesized in the form "(visited year, month date)"</w:t>
      </w:r>
      <w:r>
        <w:rPr>
          <w:rFonts w:ascii="Times New Roman" w:eastAsia="Times New Roman" w:hAnsi="Times New Roman" w:cs="Times New Roman"/>
          <w:color w:val="800000"/>
          <w:sz w:val="20"/>
        </w:rPr>
        <w:t xml:space="preserve"> </w:t>
      </w:r>
    </w:p>
    <w:p w:rsidR="001F2547" w:rsidRDefault="003C0B51">
      <w:pPr>
        <w:spacing w:after="5" w:line="248" w:lineRule="auto"/>
        <w:ind w:left="-5" w:hanging="10"/>
      </w:pPr>
      <w:r>
        <w:rPr>
          <w:rFonts w:ascii="Times New Roman" w:eastAsia="Times New Roman" w:hAnsi="Times New Roman" w:cs="Times New Roman"/>
          <w:sz w:val="20"/>
        </w:rPr>
        <w:t>Note: provided in the references are two examples of electronic-format examples (the first and third examples are slightly different).  Also provided are several addresses for resources of on</w:t>
      </w:r>
      <w:r>
        <w:rPr>
          <w:rFonts w:ascii="Times New Roman" w:eastAsia="Times New Roman" w:hAnsi="Times New Roman" w:cs="Times New Roman"/>
          <w:sz w:val="20"/>
        </w:rPr>
        <w:t>line referencing.</w:t>
      </w:r>
      <w:r>
        <w:rPr>
          <w:rFonts w:ascii="Times New Roman" w:eastAsia="Times New Roman" w:hAnsi="Times New Roman" w:cs="Times New Roman"/>
          <w:color w:val="800000"/>
          <w:sz w:val="20"/>
        </w:rPr>
        <w:t xml:space="preserve"> </w:t>
      </w:r>
    </w:p>
    <w:p w:rsidR="001F2547" w:rsidRDefault="003C0B51">
      <w:pPr>
        <w:spacing w:after="17"/>
        <w:ind w:left="57"/>
        <w:jc w:val="center"/>
      </w:pPr>
      <w:r>
        <w:rPr>
          <w:rFonts w:ascii="Times New Roman" w:eastAsia="Times New Roman" w:hAnsi="Times New Roman" w:cs="Times New Roman"/>
          <w:b/>
          <w:sz w:val="20"/>
        </w:rPr>
        <w:t xml:space="preserve"> </w:t>
      </w:r>
    </w:p>
    <w:p w:rsidR="001F2547" w:rsidRDefault="003C0B51">
      <w:pPr>
        <w:spacing w:after="0"/>
        <w:ind w:left="67"/>
        <w:jc w:val="center"/>
      </w:pPr>
      <w:r>
        <w:rPr>
          <w:rFonts w:ascii="Times New Roman" w:eastAsia="Times New Roman" w:hAnsi="Times New Roman" w:cs="Times New Roman"/>
          <w:b/>
          <w:sz w:val="24"/>
        </w:rPr>
        <w:t xml:space="preserve"> </w:t>
      </w:r>
    </w:p>
    <w:p w:rsidR="001F2547" w:rsidRDefault="003C0B51">
      <w:pPr>
        <w:spacing w:after="0"/>
        <w:ind w:left="67"/>
        <w:jc w:val="center"/>
      </w:pPr>
      <w:r>
        <w:rPr>
          <w:rFonts w:ascii="Times New Roman" w:eastAsia="Times New Roman" w:hAnsi="Times New Roman" w:cs="Times New Roman"/>
          <w:b/>
          <w:sz w:val="24"/>
        </w:rPr>
        <w:t xml:space="preserve"> </w:t>
      </w:r>
    </w:p>
    <w:p w:rsidR="001F2547" w:rsidRDefault="003C0B51">
      <w:pPr>
        <w:spacing w:after="0"/>
        <w:ind w:left="67"/>
        <w:jc w:val="center"/>
      </w:pPr>
      <w:r>
        <w:rPr>
          <w:rFonts w:ascii="Times New Roman" w:eastAsia="Times New Roman" w:hAnsi="Times New Roman" w:cs="Times New Roman"/>
          <w:b/>
          <w:sz w:val="24"/>
        </w:rPr>
        <w:lastRenderedPageBreak/>
        <w:t xml:space="preserve"> </w:t>
      </w:r>
    </w:p>
    <w:p w:rsidR="001F2547" w:rsidRDefault="003C0B51">
      <w:pPr>
        <w:spacing w:after="0"/>
        <w:ind w:left="67"/>
        <w:jc w:val="center"/>
      </w:pPr>
      <w:r>
        <w:rPr>
          <w:rFonts w:ascii="Times New Roman" w:eastAsia="Times New Roman" w:hAnsi="Times New Roman" w:cs="Times New Roman"/>
          <w:b/>
          <w:sz w:val="24"/>
        </w:rPr>
        <w:t xml:space="preserve"> </w:t>
      </w:r>
    </w:p>
    <w:sectPr w:rsidR="001F2547">
      <w:headerReference w:type="even" r:id="rId20"/>
      <w:headerReference w:type="default" r:id="rId21"/>
      <w:footerReference w:type="even" r:id="rId22"/>
      <w:footerReference w:type="default" r:id="rId23"/>
      <w:headerReference w:type="first" r:id="rId24"/>
      <w:footerReference w:type="first" r:id="rId25"/>
      <w:pgSz w:w="12240" w:h="15840"/>
      <w:pgMar w:top="1440" w:right="1445" w:bottom="16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B51" w:rsidRDefault="003C0B51" w:rsidP="00746118">
      <w:pPr>
        <w:spacing w:after="0" w:line="240" w:lineRule="auto"/>
      </w:pPr>
      <w:r>
        <w:separator/>
      </w:r>
    </w:p>
  </w:endnote>
  <w:endnote w:type="continuationSeparator" w:id="0">
    <w:p w:rsidR="003C0B51" w:rsidRDefault="003C0B51" w:rsidP="0074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18" w:rsidRDefault="00746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18" w:rsidRDefault="00746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18" w:rsidRDefault="00746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B51" w:rsidRDefault="003C0B51" w:rsidP="00746118">
      <w:pPr>
        <w:spacing w:after="0" w:line="240" w:lineRule="auto"/>
      </w:pPr>
      <w:r>
        <w:separator/>
      </w:r>
    </w:p>
  </w:footnote>
  <w:footnote w:type="continuationSeparator" w:id="0">
    <w:p w:rsidR="003C0B51" w:rsidRDefault="003C0B51" w:rsidP="00746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18" w:rsidRDefault="00746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18" w:rsidRDefault="00746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18" w:rsidRDefault="00746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48A"/>
    <w:multiLevelType w:val="hybridMultilevel"/>
    <w:tmpl w:val="99001A12"/>
    <w:lvl w:ilvl="0" w:tplc="910288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E4B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EB7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296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A6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164E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C67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C9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E80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47"/>
    <w:rsid w:val="001F2547"/>
    <w:rsid w:val="003C0B51"/>
    <w:rsid w:val="0074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4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18"/>
    <w:rPr>
      <w:rFonts w:ascii="Calibri" w:eastAsia="Calibri" w:hAnsi="Calibri" w:cs="Calibri"/>
      <w:color w:val="000000"/>
    </w:rPr>
  </w:style>
  <w:style w:type="paragraph" w:styleId="Footer">
    <w:name w:val="footer"/>
    <w:basedOn w:val="Normal"/>
    <w:link w:val="FooterChar"/>
    <w:uiPriority w:val="99"/>
    <w:unhideWhenUsed/>
    <w:rsid w:val="0074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1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rlssc.navy.mil/meta/bibliography.html" TargetMode="External"/><Relationship Id="rId13" Type="http://schemas.openxmlformats.org/officeDocument/2006/relationships/hyperlink" Target="http://www.uni-mainz.de/~bleuj000/zitl.html" TargetMode="External"/><Relationship Id="rId18" Type="http://schemas.openxmlformats.org/officeDocument/2006/relationships/hyperlink" Target="http://lamp.cs.utas.edu.au/citation.tx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www.uni-mainz.de/~bleuj000/zitl.html" TargetMode="External"/><Relationship Id="rId17" Type="http://schemas.openxmlformats.org/officeDocument/2006/relationships/hyperlink" Target="http://clever.net/quinion/words/citation.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lever.net/quinion/words/citation.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mainz.de/~bleuj000/zitl.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vm.edu/~xli/reference/estyles.html" TargetMode="External"/><Relationship Id="rId23" Type="http://schemas.openxmlformats.org/officeDocument/2006/relationships/footer" Target="footer2.xml"/><Relationship Id="rId10" Type="http://schemas.openxmlformats.org/officeDocument/2006/relationships/hyperlink" Target="http://www.uni-mainz.de/~bleuj000/zitl.html" TargetMode="External"/><Relationship Id="rId19" Type="http://schemas.openxmlformats.org/officeDocument/2006/relationships/hyperlink" Target="http://lamp.cs.utas.edu.au/citation.txt" TargetMode="External"/><Relationship Id="rId4" Type="http://schemas.openxmlformats.org/officeDocument/2006/relationships/webSettings" Target="webSettings.xml"/><Relationship Id="rId9" Type="http://schemas.openxmlformats.org/officeDocument/2006/relationships/hyperlink" Target="http://www.nrlssc.navy.mil/meta/bibliography.html" TargetMode="External"/><Relationship Id="rId14" Type="http://schemas.openxmlformats.org/officeDocument/2006/relationships/hyperlink" Target="http://www.uvm.edu/~xli/reference/estyles.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2018-01-11T19:07:00Z</dcterms:created>
  <dcterms:modified xsi:type="dcterms:W3CDTF">2018-01-11T19:07:00Z</dcterms:modified>
</cp:coreProperties>
</file>